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5EF62" w14:textId="77777777" w:rsidR="00A96A4A" w:rsidRPr="00A96A4A" w:rsidRDefault="00A96A4A" w:rsidP="00C074BD">
      <w:pPr>
        <w:pStyle w:val="Heading1"/>
      </w:pPr>
      <w:r w:rsidRPr="00A96A4A">
        <w:rPr>
          <w:bCs/>
        </w:rPr>
        <w:t xml:space="preserve">Pennsylvania Accessible Growing </w:t>
      </w:r>
      <w:r w:rsidRPr="00A96A4A">
        <w:t>Microgrant Rubric</w:t>
      </w:r>
    </w:p>
    <w:tbl>
      <w:tblPr>
        <w:tblStyle w:val="TableGrid"/>
        <w:tblW w:w="13675" w:type="dxa"/>
        <w:tblLayout w:type="fixed"/>
        <w:tblLook w:val="06A0" w:firstRow="1" w:lastRow="0" w:firstColumn="1" w:lastColumn="0" w:noHBand="1" w:noVBand="1"/>
      </w:tblPr>
      <w:tblGrid>
        <w:gridCol w:w="1885"/>
        <w:gridCol w:w="2970"/>
        <w:gridCol w:w="2880"/>
        <w:gridCol w:w="2970"/>
        <w:gridCol w:w="2970"/>
      </w:tblGrid>
      <w:tr w:rsidR="00A96A4A" w14:paraId="5674B094" w14:textId="77777777" w:rsidTr="00C074BD">
        <w:trPr>
          <w:trHeight w:val="1682"/>
          <w:tblHeader/>
        </w:trPr>
        <w:tc>
          <w:tcPr>
            <w:tcW w:w="1885" w:type="dxa"/>
          </w:tcPr>
          <w:p w14:paraId="35169913" w14:textId="139C1EE2" w:rsidR="00A96A4A" w:rsidRPr="00A96A4A" w:rsidRDefault="00A96A4A" w:rsidP="00A96A4A">
            <w:pPr>
              <w:rPr>
                <w:b/>
                <w:bCs/>
                <w:sz w:val="32"/>
                <w:szCs w:val="32"/>
              </w:rPr>
            </w:pPr>
            <w:r w:rsidRPr="00A96A4A">
              <w:rPr>
                <w:b/>
                <w:bCs/>
                <w:sz w:val="32"/>
                <w:szCs w:val="32"/>
              </w:rPr>
              <w:t>Category</w:t>
            </w:r>
          </w:p>
        </w:tc>
        <w:tc>
          <w:tcPr>
            <w:tcW w:w="2970" w:type="dxa"/>
          </w:tcPr>
          <w:p w14:paraId="1039589D" w14:textId="77777777" w:rsidR="00A96A4A" w:rsidRPr="00A96A4A" w:rsidRDefault="00A96A4A" w:rsidP="00A96A4A">
            <w:pPr>
              <w:rPr>
                <w:b/>
                <w:bCs/>
                <w:sz w:val="32"/>
                <w:szCs w:val="32"/>
              </w:rPr>
            </w:pPr>
            <w:r w:rsidRPr="00A96A4A">
              <w:rPr>
                <w:b/>
                <w:bCs/>
                <w:sz w:val="32"/>
                <w:szCs w:val="32"/>
              </w:rPr>
              <w:t>3 – Excellent</w:t>
            </w:r>
          </w:p>
          <w:p w14:paraId="3AF8F13A" w14:textId="030942D9" w:rsidR="00A96A4A" w:rsidRPr="00A96A4A" w:rsidRDefault="00A96A4A" w:rsidP="00A96A4A">
            <w:pPr>
              <w:rPr>
                <w:b/>
                <w:bCs/>
                <w:sz w:val="28"/>
                <w:szCs w:val="28"/>
              </w:rPr>
            </w:pPr>
            <w:r w:rsidRPr="00A96A4A">
              <w:rPr>
                <w:b/>
                <w:bCs/>
                <w:i/>
                <w:iCs/>
                <w:sz w:val="28"/>
                <w:szCs w:val="28"/>
              </w:rPr>
              <w:t>Fully meets expectations</w:t>
            </w:r>
          </w:p>
        </w:tc>
        <w:tc>
          <w:tcPr>
            <w:tcW w:w="2880" w:type="dxa"/>
          </w:tcPr>
          <w:p w14:paraId="290B18E6" w14:textId="77777777" w:rsidR="00A96A4A" w:rsidRPr="00A96A4A" w:rsidRDefault="00A96A4A" w:rsidP="00A96A4A">
            <w:pPr>
              <w:rPr>
                <w:b/>
                <w:bCs/>
                <w:sz w:val="32"/>
                <w:szCs w:val="32"/>
              </w:rPr>
            </w:pPr>
            <w:r w:rsidRPr="00A96A4A">
              <w:rPr>
                <w:b/>
                <w:bCs/>
                <w:sz w:val="32"/>
                <w:szCs w:val="32"/>
              </w:rPr>
              <w:t>2 – Good</w:t>
            </w:r>
          </w:p>
          <w:p w14:paraId="327D24F6" w14:textId="29C6F35E" w:rsidR="00A96A4A" w:rsidRPr="00A96A4A" w:rsidRDefault="00A96A4A" w:rsidP="00A96A4A">
            <w:pPr>
              <w:rPr>
                <w:b/>
                <w:bCs/>
                <w:sz w:val="28"/>
                <w:szCs w:val="28"/>
              </w:rPr>
            </w:pPr>
            <w:r w:rsidRPr="00A96A4A">
              <w:rPr>
                <w:b/>
                <w:bCs/>
                <w:i/>
                <w:iCs/>
                <w:sz w:val="28"/>
                <w:szCs w:val="28"/>
              </w:rPr>
              <w:t>Meets most expectations</w:t>
            </w:r>
          </w:p>
        </w:tc>
        <w:tc>
          <w:tcPr>
            <w:tcW w:w="2970" w:type="dxa"/>
          </w:tcPr>
          <w:p w14:paraId="6B87E251" w14:textId="77777777" w:rsidR="00A96A4A" w:rsidRPr="00A96A4A" w:rsidRDefault="00A96A4A" w:rsidP="00A96A4A">
            <w:pPr>
              <w:rPr>
                <w:b/>
                <w:bCs/>
                <w:sz w:val="32"/>
                <w:szCs w:val="32"/>
              </w:rPr>
            </w:pPr>
            <w:r w:rsidRPr="00A96A4A">
              <w:rPr>
                <w:b/>
                <w:bCs/>
                <w:sz w:val="32"/>
                <w:szCs w:val="32"/>
              </w:rPr>
              <w:t>1 – Fair</w:t>
            </w:r>
          </w:p>
          <w:p w14:paraId="453CEA28" w14:textId="570236F5" w:rsidR="00A96A4A" w:rsidRPr="00A96A4A" w:rsidRDefault="00A96A4A" w:rsidP="00A96A4A">
            <w:pPr>
              <w:rPr>
                <w:b/>
                <w:bCs/>
                <w:sz w:val="28"/>
                <w:szCs w:val="28"/>
              </w:rPr>
            </w:pPr>
            <w:r w:rsidRPr="00A96A4A">
              <w:rPr>
                <w:b/>
                <w:bCs/>
                <w:i/>
                <w:iCs/>
                <w:sz w:val="28"/>
                <w:szCs w:val="28"/>
              </w:rPr>
              <w:t>Partially meets expectation</w:t>
            </w:r>
          </w:p>
        </w:tc>
        <w:tc>
          <w:tcPr>
            <w:tcW w:w="2970" w:type="dxa"/>
          </w:tcPr>
          <w:p w14:paraId="17C0BCC2" w14:textId="77777777" w:rsidR="00A96A4A" w:rsidRPr="00C074BD" w:rsidRDefault="00A96A4A" w:rsidP="00A96A4A">
            <w:pPr>
              <w:rPr>
                <w:b/>
                <w:bCs/>
                <w:i/>
                <w:iCs/>
                <w:sz w:val="32"/>
                <w:szCs w:val="32"/>
              </w:rPr>
            </w:pPr>
            <w:r w:rsidRPr="00C074BD">
              <w:rPr>
                <w:b/>
                <w:bCs/>
                <w:sz w:val="32"/>
                <w:szCs w:val="32"/>
              </w:rPr>
              <w:t>0 – Not Addressed</w:t>
            </w:r>
          </w:p>
          <w:p w14:paraId="06839EE4" w14:textId="51FC5AF2" w:rsidR="00A96A4A" w:rsidRPr="00A96A4A" w:rsidRDefault="00A96A4A" w:rsidP="00A96A4A">
            <w:pPr>
              <w:rPr>
                <w:b/>
                <w:bCs/>
                <w:i/>
                <w:iCs/>
                <w:sz w:val="28"/>
                <w:szCs w:val="28"/>
              </w:rPr>
            </w:pPr>
            <w:r w:rsidRPr="00A96A4A">
              <w:rPr>
                <w:b/>
                <w:bCs/>
                <w:i/>
                <w:iCs/>
                <w:sz w:val="28"/>
                <w:szCs w:val="28"/>
              </w:rPr>
              <w:t>Does not meet expectations or is missing</w:t>
            </w:r>
          </w:p>
        </w:tc>
      </w:tr>
      <w:tr w:rsidR="57306000" w14:paraId="78CC9D7F" w14:textId="77777777" w:rsidTr="00A96A4A">
        <w:trPr>
          <w:trHeight w:val="300"/>
        </w:trPr>
        <w:tc>
          <w:tcPr>
            <w:tcW w:w="1885" w:type="dxa"/>
          </w:tcPr>
          <w:p w14:paraId="333F94E1" w14:textId="6CC6EAC6" w:rsidR="37D66218" w:rsidRDefault="37D66218" w:rsidP="00A96A4A">
            <w:pPr>
              <w:spacing w:before="240"/>
            </w:pPr>
            <w:r>
              <w:t>Sustainability</w:t>
            </w:r>
          </w:p>
        </w:tc>
        <w:tc>
          <w:tcPr>
            <w:tcW w:w="2970" w:type="dxa"/>
          </w:tcPr>
          <w:p w14:paraId="27885C25" w14:textId="7B17F4A0" w:rsidR="3E39E05A" w:rsidRDefault="3E39E05A" w:rsidP="00A96A4A">
            <w:pPr>
              <w:spacing w:before="240"/>
            </w:pPr>
            <w:r>
              <w:t xml:space="preserve">The project has a realistic plan with a clear timeline, budget, and </w:t>
            </w:r>
            <w:r w:rsidR="588020E6" w:rsidRPr="494BC36A">
              <w:rPr>
                <w:rFonts w:ascii="Aptos" w:eastAsia="Aptos" w:hAnsi="Aptos" w:cs="Aptos"/>
              </w:rPr>
              <w:t>strategies to maintain the accessibility improvements long-term.</w:t>
            </w:r>
          </w:p>
        </w:tc>
        <w:tc>
          <w:tcPr>
            <w:tcW w:w="2880" w:type="dxa"/>
          </w:tcPr>
          <w:p w14:paraId="757A9445" w14:textId="23E61A04" w:rsidR="455B6169" w:rsidRDefault="455B6169" w:rsidP="00A96A4A">
            <w:pPr>
              <w:spacing w:before="240" w:after="240"/>
            </w:pPr>
            <w:r w:rsidRPr="494BC36A">
              <w:rPr>
                <w:rFonts w:ascii="Aptos" w:eastAsia="Aptos" w:hAnsi="Aptos" w:cs="Aptos"/>
              </w:rPr>
              <w:t xml:space="preserve">The project is mostly realistic but could </w:t>
            </w:r>
            <w:r w:rsidR="00550464" w:rsidRPr="494BC36A">
              <w:rPr>
                <w:rFonts w:ascii="Aptos" w:eastAsia="Aptos" w:hAnsi="Aptos" w:cs="Aptos"/>
              </w:rPr>
              <w:t>benefit from more detail in the timeline, budget, or maintenance strategies.</w:t>
            </w:r>
          </w:p>
        </w:tc>
        <w:tc>
          <w:tcPr>
            <w:tcW w:w="2970" w:type="dxa"/>
          </w:tcPr>
          <w:p w14:paraId="07E96706" w14:textId="7E899F4A" w:rsidR="4E2D5457" w:rsidRDefault="4E2D5457" w:rsidP="00A96A4A">
            <w:pPr>
              <w:spacing w:before="240"/>
            </w:pPr>
            <w:r>
              <w:t xml:space="preserve">The project has a basic plan </w:t>
            </w:r>
            <w:r w:rsidR="10F871A3" w:rsidRPr="494BC36A">
              <w:rPr>
                <w:rFonts w:ascii="Aptos" w:eastAsia="Aptos" w:hAnsi="Aptos" w:cs="Aptos"/>
              </w:rPr>
              <w:t>but lacks specific details on how accessibility changes will be sustained.</w:t>
            </w:r>
          </w:p>
        </w:tc>
        <w:tc>
          <w:tcPr>
            <w:tcW w:w="2970" w:type="dxa"/>
          </w:tcPr>
          <w:p w14:paraId="31F5D687" w14:textId="1EF34E8C" w:rsidR="4E2D5457" w:rsidRDefault="4E2D5457" w:rsidP="00A96A4A">
            <w:pPr>
              <w:spacing w:before="240"/>
            </w:pPr>
            <w:r>
              <w:t xml:space="preserve">The project doesn’t include a clear or realistic plan </w:t>
            </w:r>
            <w:r w:rsidR="4AB29579" w:rsidRPr="494BC36A">
              <w:rPr>
                <w:rFonts w:ascii="Aptos" w:eastAsia="Aptos" w:hAnsi="Aptos" w:cs="Aptos"/>
              </w:rPr>
              <w:t>implementation or long-term maintenance.</w:t>
            </w:r>
          </w:p>
        </w:tc>
      </w:tr>
      <w:tr w:rsidR="57306000" w14:paraId="029C1659" w14:textId="77777777" w:rsidTr="00A96A4A">
        <w:trPr>
          <w:trHeight w:val="300"/>
        </w:trPr>
        <w:tc>
          <w:tcPr>
            <w:tcW w:w="1885" w:type="dxa"/>
          </w:tcPr>
          <w:p w14:paraId="7538FC86" w14:textId="76894CE3" w:rsidR="6796722D" w:rsidRDefault="37D66218" w:rsidP="00A96A4A">
            <w:pPr>
              <w:spacing w:before="240"/>
            </w:pPr>
            <w:r>
              <w:t>Community Engagement</w:t>
            </w:r>
          </w:p>
        </w:tc>
        <w:tc>
          <w:tcPr>
            <w:tcW w:w="2970" w:type="dxa"/>
          </w:tcPr>
          <w:p w14:paraId="5DEF511D" w14:textId="3EF76E7E" w:rsidR="52069EC1" w:rsidRDefault="52069EC1" w:rsidP="00A96A4A">
            <w:pPr>
              <w:spacing w:before="240" w:after="240"/>
            </w:pPr>
            <w:r w:rsidRPr="57306000">
              <w:rPr>
                <w:rFonts w:ascii="Aptos" w:eastAsia="Aptos" w:hAnsi="Aptos" w:cs="Aptos"/>
              </w:rPr>
              <w:t>The project works closely with people with disabilities or older adults and includes their input in the planning and decision-making.</w:t>
            </w:r>
          </w:p>
          <w:p w14:paraId="1C5463B1" w14:textId="3A00D2EE" w:rsidR="57306000" w:rsidRDefault="57306000" w:rsidP="00A96A4A">
            <w:pPr>
              <w:spacing w:before="240"/>
            </w:pPr>
          </w:p>
        </w:tc>
        <w:tc>
          <w:tcPr>
            <w:tcW w:w="2880" w:type="dxa"/>
          </w:tcPr>
          <w:p w14:paraId="45804ED3" w14:textId="790EF565" w:rsidR="52069EC1" w:rsidRDefault="52069EC1" w:rsidP="00A96A4A">
            <w:pPr>
              <w:spacing w:before="240" w:after="240"/>
            </w:pPr>
            <w:r w:rsidRPr="494BC36A">
              <w:rPr>
                <w:rFonts w:ascii="Aptos" w:eastAsia="Aptos" w:hAnsi="Aptos" w:cs="Aptos"/>
              </w:rPr>
              <w:t>The project includes some involvement from people with disabilities or older adults but could do more to include their voices.</w:t>
            </w:r>
            <w:r w:rsidR="068C3D16" w:rsidRPr="494BC36A">
              <w:rPr>
                <w:rFonts w:ascii="Aptos" w:eastAsia="Aptos" w:hAnsi="Aptos" w:cs="Aptos"/>
              </w:rPr>
              <w:t xml:space="preserve"> </w:t>
            </w:r>
            <w:r w:rsidR="0E90873B" w:rsidRPr="494BC36A">
              <w:rPr>
                <w:rFonts w:ascii="Aptos" w:eastAsia="Aptos" w:hAnsi="Aptos" w:cs="Aptos"/>
              </w:rPr>
              <w:t>T</w:t>
            </w:r>
            <w:r w:rsidR="068C3D16" w:rsidRPr="494BC36A">
              <w:rPr>
                <w:rFonts w:ascii="Aptos" w:eastAsia="Aptos" w:hAnsi="Aptos" w:cs="Aptos"/>
              </w:rPr>
              <w:t xml:space="preserve">his project has plans to increase involvement of </w:t>
            </w:r>
            <w:r w:rsidR="66B782F3" w:rsidRPr="494BC36A">
              <w:rPr>
                <w:rFonts w:ascii="Aptos" w:eastAsia="Aptos" w:hAnsi="Aptos" w:cs="Aptos"/>
              </w:rPr>
              <w:t>people with disabilities</w:t>
            </w:r>
            <w:r w:rsidR="068C3D16" w:rsidRPr="494BC36A">
              <w:rPr>
                <w:rFonts w:ascii="Aptos" w:eastAsia="Aptos" w:hAnsi="Aptos" w:cs="Aptos"/>
              </w:rPr>
              <w:t xml:space="preserve"> and/or older adults in the future.</w:t>
            </w:r>
          </w:p>
        </w:tc>
        <w:tc>
          <w:tcPr>
            <w:tcW w:w="2970" w:type="dxa"/>
          </w:tcPr>
          <w:p w14:paraId="253B0BA1" w14:textId="17ED5E3C" w:rsidR="52069EC1" w:rsidRPr="00DE46D0" w:rsidRDefault="52069EC1" w:rsidP="00A96A4A">
            <w:pPr>
              <w:spacing w:before="240" w:after="240"/>
            </w:pPr>
            <w:r w:rsidRPr="494BC36A">
              <w:rPr>
                <w:rFonts w:ascii="Aptos" w:eastAsia="Aptos" w:hAnsi="Aptos" w:cs="Aptos"/>
              </w:rPr>
              <w:t>The project mentions working with the community but gives few details or has limited plans</w:t>
            </w:r>
            <w:r w:rsidR="3B6E61B4" w:rsidRPr="494BC36A">
              <w:rPr>
                <w:rFonts w:ascii="Aptos" w:eastAsia="Aptos" w:hAnsi="Aptos" w:cs="Aptos"/>
              </w:rPr>
              <w:t xml:space="preserve">. While not included now, this project has plans to increase involvement of </w:t>
            </w:r>
            <w:r w:rsidR="43D65045" w:rsidRPr="494BC36A">
              <w:rPr>
                <w:rFonts w:ascii="Aptos" w:eastAsia="Aptos" w:hAnsi="Aptos" w:cs="Aptos"/>
              </w:rPr>
              <w:t xml:space="preserve">people with disabilities </w:t>
            </w:r>
            <w:r w:rsidR="3B6E61B4" w:rsidRPr="494BC36A">
              <w:rPr>
                <w:rFonts w:ascii="Aptos" w:eastAsia="Aptos" w:hAnsi="Aptos" w:cs="Aptos"/>
              </w:rPr>
              <w:t>and/or older adults in the future.</w:t>
            </w:r>
          </w:p>
        </w:tc>
        <w:tc>
          <w:tcPr>
            <w:tcW w:w="2970" w:type="dxa"/>
          </w:tcPr>
          <w:p w14:paraId="7FF8193E" w14:textId="1EBC2C6B" w:rsidR="52069EC1" w:rsidRDefault="52069EC1" w:rsidP="00A96A4A">
            <w:pPr>
              <w:spacing w:before="240" w:after="240"/>
            </w:pPr>
            <w:r w:rsidRPr="494BC36A">
              <w:rPr>
                <w:rFonts w:ascii="Aptos" w:eastAsia="Aptos" w:hAnsi="Aptos" w:cs="Aptos"/>
              </w:rPr>
              <w:t>The project doesn’t include input from people with disabilities or older adults</w:t>
            </w:r>
            <w:r w:rsidR="1539929A" w:rsidRPr="494BC36A">
              <w:rPr>
                <w:rFonts w:ascii="Aptos" w:eastAsia="Aptos" w:hAnsi="Aptos" w:cs="Aptos"/>
              </w:rPr>
              <w:t xml:space="preserve">. There is no plan to increase involvement of </w:t>
            </w:r>
            <w:r w:rsidR="1FD7AF8F" w:rsidRPr="494BC36A">
              <w:rPr>
                <w:rFonts w:ascii="Aptos" w:eastAsia="Aptos" w:hAnsi="Aptos" w:cs="Aptos"/>
              </w:rPr>
              <w:t>people with disabilities</w:t>
            </w:r>
            <w:r w:rsidR="1539929A" w:rsidRPr="494BC36A">
              <w:rPr>
                <w:rFonts w:ascii="Aptos" w:eastAsia="Aptos" w:hAnsi="Aptos" w:cs="Aptos"/>
              </w:rPr>
              <w:t xml:space="preserve"> and/or older adults in the future.</w:t>
            </w:r>
          </w:p>
        </w:tc>
      </w:tr>
      <w:tr w:rsidR="57306000" w14:paraId="1C9CEBCE" w14:textId="77777777" w:rsidTr="00A96A4A">
        <w:trPr>
          <w:trHeight w:val="791"/>
        </w:trPr>
        <w:tc>
          <w:tcPr>
            <w:tcW w:w="1885" w:type="dxa"/>
          </w:tcPr>
          <w:p w14:paraId="0F216CAC" w14:textId="4DEF3901" w:rsidR="20B4F4CA" w:rsidRDefault="20B4F4CA" w:rsidP="00A96A4A">
            <w:pPr>
              <w:spacing w:before="240"/>
            </w:pPr>
            <w:r>
              <w:t>Community Impact</w:t>
            </w:r>
          </w:p>
        </w:tc>
        <w:tc>
          <w:tcPr>
            <w:tcW w:w="2970" w:type="dxa"/>
          </w:tcPr>
          <w:p w14:paraId="2B1CC1B8" w14:textId="253E6990" w:rsidR="734010F0" w:rsidRDefault="734010F0" w:rsidP="00A96A4A">
            <w:pPr>
              <w:spacing w:before="240" w:after="240"/>
            </w:pPr>
            <w:r w:rsidRPr="57306000">
              <w:rPr>
                <w:rFonts w:ascii="Aptos" w:eastAsia="Aptos" w:hAnsi="Aptos" w:cs="Aptos"/>
              </w:rPr>
              <w:t>The project will benefit a lot of people and clearly shows how it will make the garden more accessible.</w:t>
            </w:r>
          </w:p>
        </w:tc>
        <w:tc>
          <w:tcPr>
            <w:tcW w:w="2880" w:type="dxa"/>
          </w:tcPr>
          <w:p w14:paraId="256BB823" w14:textId="11DDBA40" w:rsidR="734010F0" w:rsidRDefault="734010F0" w:rsidP="00A96A4A">
            <w:pPr>
              <w:spacing w:before="240" w:after="240"/>
            </w:pPr>
            <w:r w:rsidRPr="57306000">
              <w:rPr>
                <w:rFonts w:ascii="Aptos" w:eastAsia="Aptos" w:hAnsi="Aptos" w:cs="Aptos"/>
              </w:rPr>
              <w:t>The project will help the community but doesn’t show strong evidence of how many people it will reach or benefit.</w:t>
            </w:r>
          </w:p>
        </w:tc>
        <w:tc>
          <w:tcPr>
            <w:tcW w:w="2970" w:type="dxa"/>
          </w:tcPr>
          <w:p w14:paraId="1A94D6AD" w14:textId="0E871A08" w:rsidR="734010F0" w:rsidRDefault="734010F0" w:rsidP="00A96A4A">
            <w:pPr>
              <w:spacing w:before="240" w:after="240"/>
            </w:pPr>
            <w:r w:rsidRPr="57306000">
              <w:rPr>
                <w:rFonts w:ascii="Aptos" w:eastAsia="Aptos" w:hAnsi="Aptos" w:cs="Aptos"/>
              </w:rPr>
              <w:t>The project has limited impact and doesn’t clearly show how it will help the community.</w:t>
            </w:r>
          </w:p>
        </w:tc>
        <w:tc>
          <w:tcPr>
            <w:tcW w:w="2970" w:type="dxa"/>
          </w:tcPr>
          <w:p w14:paraId="51AB6FDD" w14:textId="13A5F835" w:rsidR="734010F0" w:rsidRDefault="734010F0" w:rsidP="00A96A4A">
            <w:pPr>
              <w:spacing w:before="240" w:after="240"/>
            </w:pPr>
            <w:r w:rsidRPr="57306000">
              <w:rPr>
                <w:rFonts w:ascii="Aptos" w:eastAsia="Aptos" w:hAnsi="Aptos" w:cs="Aptos"/>
              </w:rPr>
              <w:t>The project doesn’t focus on community impact or improving accessibility.</w:t>
            </w:r>
          </w:p>
        </w:tc>
      </w:tr>
      <w:tr w:rsidR="57306000" w14:paraId="200BFA7C" w14:textId="77777777" w:rsidTr="00A96A4A">
        <w:trPr>
          <w:trHeight w:val="300"/>
        </w:trPr>
        <w:tc>
          <w:tcPr>
            <w:tcW w:w="1885" w:type="dxa"/>
          </w:tcPr>
          <w:p w14:paraId="444521BD" w14:textId="0AC6A470" w:rsidR="20B4F4CA" w:rsidRDefault="20B4F4CA" w:rsidP="00A96A4A">
            <w:pPr>
              <w:spacing w:before="240"/>
            </w:pPr>
            <w:r>
              <w:lastRenderedPageBreak/>
              <w:t>Accessibility Improvements</w:t>
            </w:r>
          </w:p>
          <w:p w14:paraId="6FACCBBD" w14:textId="59034F57" w:rsidR="57306000" w:rsidRDefault="57306000" w:rsidP="00A96A4A">
            <w:pPr>
              <w:spacing w:before="240"/>
            </w:pPr>
          </w:p>
          <w:p w14:paraId="41B31B15" w14:textId="2C0C11A4" w:rsidR="6860E7DF" w:rsidRDefault="6860E7DF" w:rsidP="00A96A4A">
            <w:pPr>
              <w:spacing w:before="240"/>
            </w:pPr>
          </w:p>
        </w:tc>
        <w:tc>
          <w:tcPr>
            <w:tcW w:w="2970" w:type="dxa"/>
          </w:tcPr>
          <w:p w14:paraId="56032EFA" w14:textId="228E211B" w:rsidR="081F8F23" w:rsidRDefault="081F8F23" w:rsidP="00A96A4A">
            <w:pPr>
              <w:spacing w:before="240" w:after="240"/>
            </w:pPr>
            <w:r w:rsidRPr="494BC36A">
              <w:rPr>
                <w:rFonts w:ascii="Aptos" w:eastAsia="Aptos" w:hAnsi="Aptos" w:cs="Aptos"/>
              </w:rPr>
              <w:t>The project has clear and detailed plans to make the garden more accessible for people with disabilities or older adults.</w:t>
            </w:r>
            <w:r w:rsidR="788AD1F0" w:rsidRPr="494BC36A">
              <w:rPr>
                <w:rFonts w:ascii="Aptos" w:eastAsia="Aptos" w:hAnsi="Aptos" w:cs="Aptos"/>
              </w:rPr>
              <w:t xml:space="preserve"> It names the specific access needs the changes will address and illustrates knowledge and understanding of the communities they are trying to improve access for</w:t>
            </w:r>
            <w:r w:rsidR="52B4EAE0" w:rsidRPr="494BC36A">
              <w:rPr>
                <w:rFonts w:ascii="Aptos" w:eastAsia="Aptos" w:hAnsi="Aptos" w:cs="Aptos"/>
              </w:rPr>
              <w:t>.</w:t>
            </w:r>
          </w:p>
          <w:p w14:paraId="5587D38B" w14:textId="353BD487" w:rsidR="16FF4FE4" w:rsidRDefault="16FF4FE4" w:rsidP="00A96A4A">
            <w:pPr>
              <w:spacing w:before="240" w:after="240"/>
              <w:rPr>
                <w:rFonts w:ascii="Aptos" w:eastAsia="Aptos" w:hAnsi="Aptos" w:cs="Aptos"/>
              </w:rPr>
            </w:pPr>
          </w:p>
        </w:tc>
        <w:tc>
          <w:tcPr>
            <w:tcW w:w="2880" w:type="dxa"/>
          </w:tcPr>
          <w:p w14:paraId="3DA417E2" w14:textId="143031A6" w:rsidR="57306000" w:rsidRDefault="7D429BCE" w:rsidP="00A96A4A">
            <w:pPr>
              <w:spacing w:before="240" w:after="240"/>
            </w:pPr>
            <w:r w:rsidRPr="494BC36A">
              <w:rPr>
                <w:rFonts w:ascii="Aptos" w:eastAsia="Aptos" w:hAnsi="Aptos" w:cs="Aptos"/>
              </w:rPr>
              <w:t>The project includes plans to improve accessibility for people with disabilities or older adults, but the plans lack detail or only address access needs in a general way. The project may name some access needs but does not demonstrate full understanding of the disability communities being served or how the proposed changes will meet those needs.</w:t>
            </w:r>
          </w:p>
        </w:tc>
        <w:tc>
          <w:tcPr>
            <w:tcW w:w="2970" w:type="dxa"/>
          </w:tcPr>
          <w:p w14:paraId="1E2F4794" w14:textId="72A32B82" w:rsidR="7D429BCE" w:rsidRDefault="7D429BCE" w:rsidP="00A96A4A">
            <w:pPr>
              <w:spacing w:before="240" w:after="240"/>
            </w:pPr>
            <w:r w:rsidRPr="494BC36A">
              <w:rPr>
                <w:rFonts w:ascii="Aptos" w:eastAsia="Aptos" w:hAnsi="Aptos" w:cs="Aptos"/>
              </w:rPr>
              <w:t>The project mentions accessibility but does not include specific plans for how changes will be made or who they are for. There is little to no recognition of disability access needs or how the improvements will support people with disabilities or older adults.</w:t>
            </w:r>
          </w:p>
          <w:p w14:paraId="5D2D06F1" w14:textId="26B05D12" w:rsidR="57306000" w:rsidRDefault="57306000" w:rsidP="00A96A4A">
            <w:pPr>
              <w:spacing w:before="240"/>
            </w:pPr>
          </w:p>
        </w:tc>
        <w:tc>
          <w:tcPr>
            <w:tcW w:w="2970" w:type="dxa"/>
          </w:tcPr>
          <w:p w14:paraId="3BCE653E" w14:textId="115AECE1" w:rsidR="7D429BCE" w:rsidRDefault="7D429BCE" w:rsidP="00A96A4A">
            <w:pPr>
              <w:spacing w:before="240" w:after="240"/>
            </w:pPr>
            <w:r w:rsidRPr="494BC36A">
              <w:rPr>
                <w:rFonts w:ascii="Aptos" w:eastAsia="Aptos" w:hAnsi="Aptos" w:cs="Aptos"/>
              </w:rPr>
              <w:t>The project does not include any plans to improve accessibility, or it does not mention people with disabilities or older adults at all. There is no recognition of access needs or how changes could support inclusion or usability for disabled community members.</w:t>
            </w:r>
          </w:p>
          <w:p w14:paraId="4EA7505C" w14:textId="6AD7901E" w:rsidR="57306000" w:rsidRDefault="57306000" w:rsidP="00A96A4A">
            <w:pPr>
              <w:spacing w:before="240"/>
            </w:pPr>
          </w:p>
        </w:tc>
      </w:tr>
      <w:tr w:rsidR="57306000" w14:paraId="7FE4EAE4" w14:textId="77777777" w:rsidTr="00A96A4A">
        <w:trPr>
          <w:trHeight w:val="300"/>
        </w:trPr>
        <w:tc>
          <w:tcPr>
            <w:tcW w:w="1885" w:type="dxa"/>
          </w:tcPr>
          <w:p w14:paraId="02F840A2" w14:textId="2849FBE2" w:rsidR="20B4F4CA" w:rsidRDefault="20B4F4CA" w:rsidP="00A96A4A">
            <w:pPr>
              <w:spacing w:before="240"/>
            </w:pPr>
            <w:r>
              <w:t>Alignment with grant</w:t>
            </w:r>
            <w:r w:rsidR="6353FAEE">
              <w:t xml:space="preserve"> goals</w:t>
            </w:r>
          </w:p>
          <w:p w14:paraId="4E9F5D29" w14:textId="4CC9EE6C" w:rsidR="11AB7ED3" w:rsidRDefault="11AB7ED3" w:rsidP="00A96A4A">
            <w:pPr>
              <w:spacing w:before="240"/>
            </w:pPr>
          </w:p>
        </w:tc>
        <w:tc>
          <w:tcPr>
            <w:tcW w:w="2970" w:type="dxa"/>
          </w:tcPr>
          <w:p w14:paraId="44C609F2" w14:textId="02CC0154" w:rsidR="57306000" w:rsidRDefault="7EBD50F5" w:rsidP="00A96A4A">
            <w:pPr>
              <w:spacing w:before="240" w:after="240"/>
            </w:pPr>
            <w:r w:rsidRPr="494BC36A">
              <w:rPr>
                <w:rFonts w:ascii="Aptos" w:eastAsia="Aptos" w:hAnsi="Aptos" w:cs="Aptos"/>
              </w:rPr>
              <w:t>The project strongly aligns with the mini-grant’s goal of improving accessibility in community gardens and shows an understanding of the grant’s purpose.</w:t>
            </w:r>
          </w:p>
        </w:tc>
        <w:tc>
          <w:tcPr>
            <w:tcW w:w="2880" w:type="dxa"/>
          </w:tcPr>
          <w:p w14:paraId="74973BCA" w14:textId="5E4E0F2D" w:rsidR="57306000" w:rsidRDefault="7EBD50F5" w:rsidP="00A96A4A">
            <w:pPr>
              <w:spacing w:before="240" w:after="240"/>
            </w:pPr>
            <w:r w:rsidRPr="57306000">
              <w:rPr>
                <w:rFonts w:ascii="Aptos" w:eastAsia="Aptos" w:hAnsi="Aptos" w:cs="Aptos"/>
              </w:rPr>
              <w:t>The project aligns with the grant’s goals but could be more focused or detailed.</w:t>
            </w:r>
          </w:p>
        </w:tc>
        <w:tc>
          <w:tcPr>
            <w:tcW w:w="2970" w:type="dxa"/>
          </w:tcPr>
          <w:p w14:paraId="515C9946" w14:textId="217CF9E7" w:rsidR="7EBD50F5" w:rsidRDefault="7EBD50F5" w:rsidP="00A96A4A">
            <w:pPr>
              <w:spacing w:before="240" w:after="240"/>
            </w:pPr>
            <w:r w:rsidRPr="57306000">
              <w:rPr>
                <w:rFonts w:ascii="Aptos" w:eastAsia="Aptos" w:hAnsi="Aptos" w:cs="Aptos"/>
              </w:rPr>
              <w:t>The project has weak alignment with the grant goals.</w:t>
            </w:r>
          </w:p>
          <w:p w14:paraId="080013F5" w14:textId="1E418634" w:rsidR="57306000" w:rsidRDefault="57306000" w:rsidP="00A96A4A">
            <w:pPr>
              <w:spacing w:before="240"/>
            </w:pPr>
          </w:p>
        </w:tc>
        <w:tc>
          <w:tcPr>
            <w:tcW w:w="2970" w:type="dxa"/>
          </w:tcPr>
          <w:p w14:paraId="3D180A99" w14:textId="2C039662" w:rsidR="7EBD50F5" w:rsidRDefault="7EBD50F5" w:rsidP="00A96A4A">
            <w:pPr>
              <w:spacing w:before="240" w:after="240"/>
            </w:pPr>
            <w:r w:rsidRPr="57306000">
              <w:rPr>
                <w:rFonts w:ascii="Aptos" w:eastAsia="Aptos" w:hAnsi="Aptos" w:cs="Aptos"/>
              </w:rPr>
              <w:t>The project doesn’t align with the grant goals.</w:t>
            </w:r>
          </w:p>
          <w:p w14:paraId="46E83EE0" w14:textId="78045DA0" w:rsidR="57306000" w:rsidRDefault="57306000" w:rsidP="00A96A4A">
            <w:pPr>
              <w:spacing w:before="240"/>
            </w:pPr>
          </w:p>
        </w:tc>
      </w:tr>
    </w:tbl>
    <w:p w14:paraId="4BEB9979" w14:textId="77777777" w:rsidR="00A96A4A" w:rsidRDefault="00A96A4A"/>
    <w:sectPr w:rsidR="00A96A4A" w:rsidSect="00DE46D0">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62AAC" w14:textId="77777777" w:rsidR="00963B59" w:rsidRDefault="00963B59" w:rsidP="00DE46D0">
      <w:pPr>
        <w:spacing w:after="0" w:line="240" w:lineRule="auto"/>
      </w:pPr>
      <w:r>
        <w:separator/>
      </w:r>
    </w:p>
  </w:endnote>
  <w:endnote w:type="continuationSeparator" w:id="0">
    <w:p w14:paraId="4061E192" w14:textId="77777777" w:rsidR="00963B59" w:rsidRDefault="00963B59" w:rsidP="00DE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7640" w14:textId="77777777" w:rsidR="00963B59" w:rsidRDefault="00963B59" w:rsidP="00DE46D0">
      <w:pPr>
        <w:spacing w:after="0" w:line="240" w:lineRule="auto"/>
      </w:pPr>
      <w:r>
        <w:separator/>
      </w:r>
    </w:p>
  </w:footnote>
  <w:footnote w:type="continuationSeparator" w:id="0">
    <w:p w14:paraId="593B78C4" w14:textId="77777777" w:rsidR="00963B59" w:rsidRDefault="00963B59" w:rsidP="00DE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E5868"/>
    <w:multiLevelType w:val="hybridMultilevel"/>
    <w:tmpl w:val="6B44689A"/>
    <w:lvl w:ilvl="0" w:tplc="3EA24820">
      <w:start w:val="1"/>
      <w:numFmt w:val="bullet"/>
      <w:lvlText w:val="-"/>
      <w:lvlJc w:val="left"/>
      <w:pPr>
        <w:ind w:left="720" w:hanging="360"/>
      </w:pPr>
      <w:rPr>
        <w:rFonts w:ascii="Aptos" w:hAnsi="Aptos" w:hint="default"/>
      </w:rPr>
    </w:lvl>
    <w:lvl w:ilvl="1" w:tplc="6736FD28">
      <w:start w:val="1"/>
      <w:numFmt w:val="bullet"/>
      <w:lvlText w:val="o"/>
      <w:lvlJc w:val="left"/>
      <w:pPr>
        <w:ind w:left="1440" w:hanging="360"/>
      </w:pPr>
      <w:rPr>
        <w:rFonts w:ascii="Courier New" w:hAnsi="Courier New" w:hint="default"/>
      </w:rPr>
    </w:lvl>
    <w:lvl w:ilvl="2" w:tplc="7CC4F7E4">
      <w:start w:val="1"/>
      <w:numFmt w:val="bullet"/>
      <w:lvlText w:val=""/>
      <w:lvlJc w:val="left"/>
      <w:pPr>
        <w:ind w:left="2160" w:hanging="360"/>
      </w:pPr>
      <w:rPr>
        <w:rFonts w:ascii="Wingdings" w:hAnsi="Wingdings" w:hint="default"/>
      </w:rPr>
    </w:lvl>
    <w:lvl w:ilvl="3" w:tplc="9FE6DEF8">
      <w:start w:val="1"/>
      <w:numFmt w:val="bullet"/>
      <w:lvlText w:val=""/>
      <w:lvlJc w:val="left"/>
      <w:pPr>
        <w:ind w:left="2880" w:hanging="360"/>
      </w:pPr>
      <w:rPr>
        <w:rFonts w:ascii="Symbol" w:hAnsi="Symbol" w:hint="default"/>
      </w:rPr>
    </w:lvl>
    <w:lvl w:ilvl="4" w:tplc="65A02734">
      <w:start w:val="1"/>
      <w:numFmt w:val="bullet"/>
      <w:lvlText w:val="o"/>
      <w:lvlJc w:val="left"/>
      <w:pPr>
        <w:ind w:left="3600" w:hanging="360"/>
      </w:pPr>
      <w:rPr>
        <w:rFonts w:ascii="Courier New" w:hAnsi="Courier New" w:hint="default"/>
      </w:rPr>
    </w:lvl>
    <w:lvl w:ilvl="5" w:tplc="82CAFC12">
      <w:start w:val="1"/>
      <w:numFmt w:val="bullet"/>
      <w:lvlText w:val=""/>
      <w:lvlJc w:val="left"/>
      <w:pPr>
        <w:ind w:left="4320" w:hanging="360"/>
      </w:pPr>
      <w:rPr>
        <w:rFonts w:ascii="Wingdings" w:hAnsi="Wingdings" w:hint="default"/>
      </w:rPr>
    </w:lvl>
    <w:lvl w:ilvl="6" w:tplc="01F215A6">
      <w:start w:val="1"/>
      <w:numFmt w:val="bullet"/>
      <w:lvlText w:val=""/>
      <w:lvlJc w:val="left"/>
      <w:pPr>
        <w:ind w:left="5040" w:hanging="360"/>
      </w:pPr>
      <w:rPr>
        <w:rFonts w:ascii="Symbol" w:hAnsi="Symbol" w:hint="default"/>
      </w:rPr>
    </w:lvl>
    <w:lvl w:ilvl="7" w:tplc="DDE2A586">
      <w:start w:val="1"/>
      <w:numFmt w:val="bullet"/>
      <w:lvlText w:val="o"/>
      <w:lvlJc w:val="left"/>
      <w:pPr>
        <w:ind w:left="5760" w:hanging="360"/>
      </w:pPr>
      <w:rPr>
        <w:rFonts w:ascii="Courier New" w:hAnsi="Courier New" w:hint="default"/>
      </w:rPr>
    </w:lvl>
    <w:lvl w:ilvl="8" w:tplc="B8BEC67E">
      <w:start w:val="1"/>
      <w:numFmt w:val="bullet"/>
      <w:lvlText w:val=""/>
      <w:lvlJc w:val="left"/>
      <w:pPr>
        <w:ind w:left="6480" w:hanging="360"/>
      </w:pPr>
      <w:rPr>
        <w:rFonts w:ascii="Wingdings" w:hAnsi="Wingdings" w:hint="default"/>
      </w:rPr>
    </w:lvl>
  </w:abstractNum>
  <w:abstractNum w:abstractNumId="1" w15:restartNumberingAfterBreak="0">
    <w:nsid w:val="75845AAD"/>
    <w:multiLevelType w:val="hybridMultilevel"/>
    <w:tmpl w:val="7C009D80"/>
    <w:lvl w:ilvl="0" w:tplc="B7E2FA6A">
      <w:start w:val="1"/>
      <w:numFmt w:val="bullet"/>
      <w:lvlText w:val="-"/>
      <w:lvlJc w:val="left"/>
      <w:pPr>
        <w:ind w:left="720" w:hanging="360"/>
      </w:pPr>
      <w:rPr>
        <w:rFonts w:ascii="Aptos" w:hAnsi="Aptos" w:hint="default"/>
      </w:rPr>
    </w:lvl>
    <w:lvl w:ilvl="1" w:tplc="58E49FC0">
      <w:start w:val="1"/>
      <w:numFmt w:val="bullet"/>
      <w:lvlText w:val="o"/>
      <w:lvlJc w:val="left"/>
      <w:pPr>
        <w:ind w:left="1440" w:hanging="360"/>
      </w:pPr>
      <w:rPr>
        <w:rFonts w:ascii="Courier New" w:hAnsi="Courier New" w:hint="default"/>
      </w:rPr>
    </w:lvl>
    <w:lvl w:ilvl="2" w:tplc="3B2203FE">
      <w:start w:val="1"/>
      <w:numFmt w:val="bullet"/>
      <w:lvlText w:val=""/>
      <w:lvlJc w:val="left"/>
      <w:pPr>
        <w:ind w:left="2160" w:hanging="360"/>
      </w:pPr>
      <w:rPr>
        <w:rFonts w:ascii="Wingdings" w:hAnsi="Wingdings" w:hint="default"/>
      </w:rPr>
    </w:lvl>
    <w:lvl w:ilvl="3" w:tplc="9840674A">
      <w:start w:val="1"/>
      <w:numFmt w:val="bullet"/>
      <w:lvlText w:val=""/>
      <w:lvlJc w:val="left"/>
      <w:pPr>
        <w:ind w:left="2880" w:hanging="360"/>
      </w:pPr>
      <w:rPr>
        <w:rFonts w:ascii="Symbol" w:hAnsi="Symbol" w:hint="default"/>
      </w:rPr>
    </w:lvl>
    <w:lvl w:ilvl="4" w:tplc="FFA05A88">
      <w:start w:val="1"/>
      <w:numFmt w:val="bullet"/>
      <w:lvlText w:val="o"/>
      <w:lvlJc w:val="left"/>
      <w:pPr>
        <w:ind w:left="3600" w:hanging="360"/>
      </w:pPr>
      <w:rPr>
        <w:rFonts w:ascii="Courier New" w:hAnsi="Courier New" w:hint="default"/>
      </w:rPr>
    </w:lvl>
    <w:lvl w:ilvl="5" w:tplc="A4F48E04">
      <w:start w:val="1"/>
      <w:numFmt w:val="bullet"/>
      <w:lvlText w:val=""/>
      <w:lvlJc w:val="left"/>
      <w:pPr>
        <w:ind w:left="4320" w:hanging="360"/>
      </w:pPr>
      <w:rPr>
        <w:rFonts w:ascii="Wingdings" w:hAnsi="Wingdings" w:hint="default"/>
      </w:rPr>
    </w:lvl>
    <w:lvl w:ilvl="6" w:tplc="C0668ADE">
      <w:start w:val="1"/>
      <w:numFmt w:val="bullet"/>
      <w:lvlText w:val=""/>
      <w:lvlJc w:val="left"/>
      <w:pPr>
        <w:ind w:left="5040" w:hanging="360"/>
      </w:pPr>
      <w:rPr>
        <w:rFonts w:ascii="Symbol" w:hAnsi="Symbol" w:hint="default"/>
      </w:rPr>
    </w:lvl>
    <w:lvl w:ilvl="7" w:tplc="FF68ED4A">
      <w:start w:val="1"/>
      <w:numFmt w:val="bullet"/>
      <w:lvlText w:val="o"/>
      <w:lvlJc w:val="left"/>
      <w:pPr>
        <w:ind w:left="5760" w:hanging="360"/>
      </w:pPr>
      <w:rPr>
        <w:rFonts w:ascii="Courier New" w:hAnsi="Courier New" w:hint="default"/>
      </w:rPr>
    </w:lvl>
    <w:lvl w:ilvl="8" w:tplc="F7C4B83A">
      <w:start w:val="1"/>
      <w:numFmt w:val="bullet"/>
      <w:lvlText w:val=""/>
      <w:lvlJc w:val="left"/>
      <w:pPr>
        <w:ind w:left="6480" w:hanging="360"/>
      </w:pPr>
      <w:rPr>
        <w:rFonts w:ascii="Wingdings" w:hAnsi="Wingdings" w:hint="default"/>
      </w:rPr>
    </w:lvl>
  </w:abstractNum>
  <w:num w:numId="1" w16cid:durableId="1205754669">
    <w:abstractNumId w:val="1"/>
  </w:num>
  <w:num w:numId="2" w16cid:durableId="158001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32A6DE"/>
    <w:rsid w:val="003823A9"/>
    <w:rsid w:val="00550464"/>
    <w:rsid w:val="00963B59"/>
    <w:rsid w:val="00A63397"/>
    <w:rsid w:val="00A96A4A"/>
    <w:rsid w:val="00C074BD"/>
    <w:rsid w:val="00DE46D0"/>
    <w:rsid w:val="00F52EFF"/>
    <w:rsid w:val="048D6793"/>
    <w:rsid w:val="05990905"/>
    <w:rsid w:val="0628DEE1"/>
    <w:rsid w:val="068C3D16"/>
    <w:rsid w:val="081F8F23"/>
    <w:rsid w:val="09156A89"/>
    <w:rsid w:val="0A54C421"/>
    <w:rsid w:val="0AEF155C"/>
    <w:rsid w:val="0B4D15AF"/>
    <w:rsid w:val="0E90873B"/>
    <w:rsid w:val="10F871A3"/>
    <w:rsid w:val="11AB7ED3"/>
    <w:rsid w:val="11DB2CD1"/>
    <w:rsid w:val="1479EBD5"/>
    <w:rsid w:val="1539929A"/>
    <w:rsid w:val="16FF4FE4"/>
    <w:rsid w:val="1F43F447"/>
    <w:rsid w:val="1FCFB1A4"/>
    <w:rsid w:val="1FD7AF8F"/>
    <w:rsid w:val="20B4F4CA"/>
    <w:rsid w:val="21D227F4"/>
    <w:rsid w:val="248B2564"/>
    <w:rsid w:val="251C4864"/>
    <w:rsid w:val="27AE7044"/>
    <w:rsid w:val="2A2CE807"/>
    <w:rsid w:val="2B0B74A9"/>
    <w:rsid w:val="2BA131D4"/>
    <w:rsid w:val="2FCBDD07"/>
    <w:rsid w:val="3000F43E"/>
    <w:rsid w:val="307100F4"/>
    <w:rsid w:val="37D66218"/>
    <w:rsid w:val="37F4FD29"/>
    <w:rsid w:val="391446A3"/>
    <w:rsid w:val="3B6E61B4"/>
    <w:rsid w:val="3BE8983F"/>
    <w:rsid w:val="3D9FE950"/>
    <w:rsid w:val="3E39E05A"/>
    <w:rsid w:val="3FBD605C"/>
    <w:rsid w:val="43D65045"/>
    <w:rsid w:val="448DA46E"/>
    <w:rsid w:val="455B6169"/>
    <w:rsid w:val="493931A4"/>
    <w:rsid w:val="494BC36A"/>
    <w:rsid w:val="4A4E59A8"/>
    <w:rsid w:val="4A7634F1"/>
    <w:rsid w:val="4AB29579"/>
    <w:rsid w:val="4AC5C32E"/>
    <w:rsid w:val="4CA819D7"/>
    <w:rsid w:val="4E2D5457"/>
    <w:rsid w:val="4E32A6DE"/>
    <w:rsid w:val="4E81FC5D"/>
    <w:rsid w:val="4E95C082"/>
    <w:rsid w:val="4EE78DA0"/>
    <w:rsid w:val="516876B7"/>
    <w:rsid w:val="52069EC1"/>
    <w:rsid w:val="52B4EAE0"/>
    <w:rsid w:val="5369CF9D"/>
    <w:rsid w:val="558C145B"/>
    <w:rsid w:val="57306000"/>
    <w:rsid w:val="5764A156"/>
    <w:rsid w:val="588020E6"/>
    <w:rsid w:val="58A995CF"/>
    <w:rsid w:val="591AF5AD"/>
    <w:rsid w:val="5B14DEDB"/>
    <w:rsid w:val="5E4F04A4"/>
    <w:rsid w:val="604EEF13"/>
    <w:rsid w:val="60A1E663"/>
    <w:rsid w:val="621D3A6C"/>
    <w:rsid w:val="6353FAEE"/>
    <w:rsid w:val="63B03E8A"/>
    <w:rsid w:val="64B87655"/>
    <w:rsid w:val="64E9322B"/>
    <w:rsid w:val="66B782F3"/>
    <w:rsid w:val="6796722D"/>
    <w:rsid w:val="6860E7DF"/>
    <w:rsid w:val="692E80B5"/>
    <w:rsid w:val="69843115"/>
    <w:rsid w:val="6A014F42"/>
    <w:rsid w:val="6AB0E2E4"/>
    <w:rsid w:val="6D076443"/>
    <w:rsid w:val="6F9D86BE"/>
    <w:rsid w:val="7236B698"/>
    <w:rsid w:val="734010F0"/>
    <w:rsid w:val="7362B5A3"/>
    <w:rsid w:val="7370A330"/>
    <w:rsid w:val="737B969E"/>
    <w:rsid w:val="788AD1F0"/>
    <w:rsid w:val="796FDC9B"/>
    <w:rsid w:val="7D429BCE"/>
    <w:rsid w:val="7E053C74"/>
    <w:rsid w:val="7E2A259A"/>
    <w:rsid w:val="7E8188CC"/>
    <w:rsid w:val="7EBD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A6DE"/>
  <w15:chartTrackingRefBased/>
  <w15:docId w15:val="{10216EF8-46A3-4CE0-BCDF-354C93D3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A4A"/>
    <w:pPr>
      <w:keepNext/>
      <w:keepLines/>
      <w:spacing w:after="80"/>
      <w:jc w:val="center"/>
      <w:outlineLvl w:val="0"/>
    </w:pPr>
    <w:rPr>
      <w:rFonts w:asciiTheme="majorHAnsi" w:eastAsiaTheme="majorEastAsia" w:hAnsiTheme="majorHAnsi" w:cstheme="majorBidi"/>
      <w:b/>
      <w:color w:val="000000" w:themeColor="text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A4A"/>
    <w:rPr>
      <w:rFonts w:asciiTheme="majorHAnsi" w:eastAsiaTheme="majorEastAsia" w:hAnsiTheme="majorHAnsi" w:cstheme="majorBidi"/>
      <w:b/>
      <w:color w:val="000000" w:themeColor="text1"/>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730600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4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6D0"/>
  </w:style>
  <w:style w:type="paragraph" w:styleId="Footer">
    <w:name w:val="footer"/>
    <w:basedOn w:val="Normal"/>
    <w:link w:val="FooterChar"/>
    <w:uiPriority w:val="99"/>
    <w:unhideWhenUsed/>
    <w:rsid w:val="00DE4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acf9e9-96bc-441c-ad17-9790e9d62864">
      <UserInfo>
        <DisplayName/>
        <AccountId xsi:nil="true"/>
        <AccountType/>
      </UserInfo>
    </SharedWithUsers>
    <lcf76f155ced4ddcb4097134ff3c332f xmlns="ab22e64e-753b-4e55-8ee8-8568b9162efa">
      <Terms xmlns="http://schemas.microsoft.com/office/infopath/2007/PartnerControls"/>
    </lcf76f155ced4ddcb4097134ff3c332f>
    <TaxCatchAll xmlns="9eacf9e9-96bc-441c-ad17-9790e9d62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89E5D61EDD9745B6E251B9996369B4" ma:contentTypeVersion="15" ma:contentTypeDescription="Create a new document." ma:contentTypeScope="" ma:versionID="d043aec9650311a6029a1b2b6ef08971">
  <xsd:schema xmlns:xsd="http://www.w3.org/2001/XMLSchema" xmlns:xs="http://www.w3.org/2001/XMLSchema" xmlns:p="http://schemas.microsoft.com/office/2006/metadata/properties" xmlns:ns2="ab22e64e-753b-4e55-8ee8-8568b9162efa" xmlns:ns3="9eacf9e9-96bc-441c-ad17-9790e9d62864" targetNamespace="http://schemas.microsoft.com/office/2006/metadata/properties" ma:root="true" ma:fieldsID="d89333d0cb5b3a8bcd32666d8a25fe90" ns2:_="" ns3:_="">
    <xsd:import namespace="ab22e64e-753b-4e55-8ee8-8568b9162efa"/>
    <xsd:import namespace="9eacf9e9-96bc-441c-ad17-9790e9d628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e64e-753b-4e55-8ee8-8568b9162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cf9e9-96bc-441c-ad17-9790e9d628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65778d-6634-4eb5-8feb-a75d17b31b93}" ma:internalName="TaxCatchAll" ma:showField="CatchAllData" ma:web="9eacf9e9-96bc-441c-ad17-9790e9d62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2BC4A-6276-422F-B4F9-74B62793510D}">
  <ds:schemaRefs>
    <ds:schemaRef ds:uri="http://schemas.microsoft.com/sharepoint/v3/contenttype/forms"/>
  </ds:schemaRefs>
</ds:datastoreItem>
</file>

<file path=customXml/itemProps2.xml><?xml version="1.0" encoding="utf-8"?>
<ds:datastoreItem xmlns:ds="http://schemas.openxmlformats.org/officeDocument/2006/customXml" ds:itemID="{CFAC93A2-025E-42A7-BAA7-6076DCB8EF06}">
  <ds:schemaRefs>
    <ds:schemaRef ds:uri="http://schemas.microsoft.com/office/2006/metadata/properties"/>
    <ds:schemaRef ds:uri="http://schemas.microsoft.com/office/infopath/2007/PartnerControls"/>
    <ds:schemaRef ds:uri="9eacf9e9-96bc-441c-ad17-9790e9d62864"/>
    <ds:schemaRef ds:uri="ab22e64e-753b-4e55-8ee8-8568b9162efa"/>
  </ds:schemaRefs>
</ds:datastoreItem>
</file>

<file path=customXml/itemProps3.xml><?xml version="1.0" encoding="utf-8"?>
<ds:datastoreItem xmlns:ds="http://schemas.openxmlformats.org/officeDocument/2006/customXml" ds:itemID="{623B61BC-AA15-4D9F-A12F-C168451E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e64e-753b-4e55-8ee8-8568b9162efa"/>
    <ds:schemaRef ds:uri="9eacf9e9-96bc-441c-ad17-9790e9d62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Makhari Dysart</dc:creator>
  <cp:keywords/>
  <dc:description/>
  <cp:lastModifiedBy>Virginia R. DiLello</cp:lastModifiedBy>
  <cp:revision>2</cp:revision>
  <dcterms:created xsi:type="dcterms:W3CDTF">2025-04-08T15:33:00Z</dcterms:created>
  <dcterms:modified xsi:type="dcterms:W3CDTF">2025-04-08T15:33:00Z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0x010100F389E5D61EDD9745B6E251B9996369B4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{"FileActivityType":"9","FileActivityTimeStamp":"2025-04-07T20:26:02.880Z","FileActivityUsersOnPage":[{"DisplayName":"Makhari Dysart","Id":"tur09107@temple.edu"}],"FileActivityNavigationId":null}</vt:lpwstr>
  </property>
  <property fmtid="{D5CDD505-2E9C-101B-9397-08002B2CF9AE}" pid="9" name="TriggerFlowInfo">
    <vt:lpwstr/>
  </property>
</Properties>
</file>