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7430" w14:textId="5B2138B2" w:rsidR="00242E0B" w:rsidRPr="007E16DE" w:rsidRDefault="007E16DE" w:rsidP="007E16DE">
      <w:pPr>
        <w:spacing w:line="240" w:lineRule="exact"/>
        <w:jc w:val="center"/>
        <w:rPr>
          <w:b/>
          <w:bCs/>
        </w:rPr>
      </w:pPr>
      <w:r w:rsidRPr="007E16DE">
        <w:rPr>
          <w:b/>
          <w:bCs/>
        </w:rPr>
        <w:t>Tips and Tricks: The Monitor’s Insider Guide to IM4Q</w:t>
      </w:r>
    </w:p>
    <w:p w14:paraId="2CC0AE82" w14:textId="3C279929" w:rsidR="007E16DE" w:rsidRPr="007E16DE" w:rsidRDefault="007E16DE" w:rsidP="007E16DE">
      <w:pPr>
        <w:spacing w:line="240" w:lineRule="exact"/>
        <w:jc w:val="center"/>
        <w:rPr>
          <w:b/>
          <w:bCs/>
        </w:rPr>
      </w:pPr>
      <w:r w:rsidRPr="007E16DE">
        <w:rPr>
          <w:b/>
          <w:bCs/>
        </w:rPr>
        <w:t>7/18/2023</w:t>
      </w:r>
    </w:p>
    <w:p w14:paraId="28661F24" w14:textId="1CB019E1" w:rsidR="007E16DE" w:rsidRDefault="00B9511A" w:rsidP="00C2397E">
      <w:pPr>
        <w:spacing w:line="240" w:lineRule="exact"/>
        <w:jc w:val="center"/>
        <w:rPr>
          <w:b/>
          <w:bCs/>
        </w:rPr>
      </w:pPr>
      <w:r>
        <w:rPr>
          <w:b/>
          <w:bCs/>
        </w:rPr>
        <w:t>Monitor Training</w:t>
      </w:r>
    </w:p>
    <w:p w14:paraId="1C067018" w14:textId="77777777" w:rsidR="00C2397E" w:rsidRPr="007E16DE" w:rsidRDefault="00C2397E" w:rsidP="00C2397E">
      <w:pPr>
        <w:spacing w:line="240" w:lineRule="exact"/>
        <w:jc w:val="center"/>
        <w:rPr>
          <w:b/>
          <w:bCs/>
        </w:rPr>
      </w:pPr>
    </w:p>
    <w:p w14:paraId="68141F78" w14:textId="37F0B4AB" w:rsidR="007E16DE" w:rsidRPr="00B9511A" w:rsidRDefault="00B9511A" w:rsidP="00A91E03">
      <w:pPr>
        <w:spacing w:line="240" w:lineRule="exact"/>
        <w:jc w:val="both"/>
        <w:rPr>
          <w:b/>
          <w:bCs/>
        </w:rPr>
      </w:pPr>
      <w:r w:rsidRPr="00B9511A">
        <w:rPr>
          <w:b/>
          <w:bCs/>
        </w:rPr>
        <w:t>How is training provided to monitors?</w:t>
      </w:r>
    </w:p>
    <w:p w14:paraId="19AFC74D" w14:textId="0CED2853" w:rsidR="00B9511A" w:rsidRPr="00B9511A" w:rsidRDefault="00B9511A" w:rsidP="00A91E03">
      <w:pPr>
        <w:pStyle w:val="ListParagraph"/>
        <w:numPr>
          <w:ilvl w:val="0"/>
          <w:numId w:val="2"/>
        </w:numPr>
        <w:spacing w:line="240" w:lineRule="exact"/>
        <w:jc w:val="both"/>
        <w:rPr>
          <w:b/>
          <w:bCs/>
        </w:rPr>
      </w:pPr>
      <w:r>
        <w:t>Some programs complete annual training in-person.</w:t>
      </w:r>
    </w:p>
    <w:p w14:paraId="45EF91BC" w14:textId="4749DEF3" w:rsidR="00B9511A" w:rsidRPr="00B9511A" w:rsidRDefault="00B9511A" w:rsidP="00A91E03">
      <w:pPr>
        <w:pStyle w:val="ListParagraph"/>
        <w:numPr>
          <w:ilvl w:val="0"/>
          <w:numId w:val="2"/>
        </w:numPr>
        <w:spacing w:line="240" w:lineRule="exact"/>
        <w:jc w:val="both"/>
        <w:rPr>
          <w:b/>
          <w:bCs/>
        </w:rPr>
      </w:pPr>
      <w:r>
        <w:t>Some programs complete annual training using zoom, and then record the session for future use.</w:t>
      </w:r>
    </w:p>
    <w:p w14:paraId="725E56C3" w14:textId="1DB8B339" w:rsidR="00B9511A" w:rsidRPr="00B9511A" w:rsidRDefault="00B9511A" w:rsidP="00A91E03">
      <w:pPr>
        <w:pStyle w:val="ListParagraph"/>
        <w:numPr>
          <w:ilvl w:val="0"/>
          <w:numId w:val="2"/>
        </w:numPr>
        <w:spacing w:line="240" w:lineRule="exact"/>
        <w:jc w:val="both"/>
        <w:rPr>
          <w:b/>
          <w:bCs/>
        </w:rPr>
      </w:pPr>
      <w:r>
        <w:t>New monitors shadow experienced monitors.</w:t>
      </w:r>
    </w:p>
    <w:p w14:paraId="58926917" w14:textId="72FC634A" w:rsidR="00B9511A" w:rsidRPr="00B9511A" w:rsidRDefault="00B9511A" w:rsidP="00A91E03">
      <w:pPr>
        <w:pStyle w:val="ListParagraph"/>
        <w:numPr>
          <w:ilvl w:val="0"/>
          <w:numId w:val="2"/>
        </w:numPr>
        <w:spacing w:line="240" w:lineRule="exact"/>
        <w:jc w:val="both"/>
        <w:rPr>
          <w:b/>
          <w:bCs/>
        </w:rPr>
      </w:pPr>
      <w:r>
        <w:t xml:space="preserve">One-on-One training with the Local Program Coordinator. </w:t>
      </w:r>
    </w:p>
    <w:p w14:paraId="7C032735" w14:textId="3B0D8F8A" w:rsidR="00B9511A" w:rsidRPr="00B9511A" w:rsidRDefault="00B9511A" w:rsidP="00A91E03">
      <w:pPr>
        <w:pStyle w:val="ListParagraph"/>
        <w:numPr>
          <w:ilvl w:val="0"/>
          <w:numId w:val="2"/>
        </w:numPr>
        <w:spacing w:line="240" w:lineRule="exact"/>
        <w:jc w:val="both"/>
        <w:rPr>
          <w:b/>
          <w:bCs/>
        </w:rPr>
      </w:pPr>
      <w:r>
        <w:t>Practice Surveys</w:t>
      </w:r>
    </w:p>
    <w:p w14:paraId="304DE32A" w14:textId="6A760DC3" w:rsidR="00B9511A" w:rsidRPr="00B9511A" w:rsidRDefault="00B9511A" w:rsidP="00A91E03">
      <w:pPr>
        <w:pStyle w:val="ListParagraph"/>
        <w:numPr>
          <w:ilvl w:val="0"/>
          <w:numId w:val="2"/>
        </w:numPr>
        <w:spacing w:line="240" w:lineRule="exact"/>
        <w:jc w:val="both"/>
        <w:rPr>
          <w:b/>
          <w:bCs/>
        </w:rPr>
      </w:pPr>
      <w:r>
        <w:t>Role Playing</w:t>
      </w:r>
    </w:p>
    <w:p w14:paraId="2E556AFB" w14:textId="55BB2D15" w:rsidR="00B9511A" w:rsidRPr="00B9511A" w:rsidRDefault="00B9511A" w:rsidP="00A91E03">
      <w:pPr>
        <w:pStyle w:val="ListParagraph"/>
        <w:numPr>
          <w:ilvl w:val="0"/>
          <w:numId w:val="2"/>
        </w:numPr>
        <w:spacing w:line="240" w:lineRule="exact"/>
        <w:jc w:val="both"/>
        <w:rPr>
          <w:b/>
          <w:bCs/>
        </w:rPr>
      </w:pPr>
      <w:r>
        <w:t xml:space="preserve">Use of Scenarios and discussion (Scenarios discussed during the session are included in the packet of materials.) </w:t>
      </w:r>
    </w:p>
    <w:p w14:paraId="5D824AFD" w14:textId="5FCCFDFE" w:rsidR="007E16DE" w:rsidRDefault="00B9511A" w:rsidP="00A91E03">
      <w:pPr>
        <w:jc w:val="both"/>
        <w:rPr>
          <w:b/>
          <w:bCs/>
        </w:rPr>
      </w:pPr>
      <w:r>
        <w:rPr>
          <w:b/>
          <w:bCs/>
        </w:rPr>
        <w:t>What type of training is provided to monitors?</w:t>
      </w:r>
    </w:p>
    <w:p w14:paraId="5D470E5C" w14:textId="61026580" w:rsidR="00B9511A" w:rsidRPr="00B9511A" w:rsidRDefault="00B9511A" w:rsidP="00A91E03">
      <w:pPr>
        <w:pStyle w:val="ListParagraph"/>
        <w:numPr>
          <w:ilvl w:val="0"/>
          <w:numId w:val="2"/>
        </w:numPr>
        <w:jc w:val="both"/>
        <w:rPr>
          <w:b/>
          <w:bCs/>
        </w:rPr>
      </w:pPr>
      <w:r>
        <w:t>Any required annual training</w:t>
      </w:r>
    </w:p>
    <w:p w14:paraId="047E2C54" w14:textId="3FAE85E9" w:rsidR="00B9511A" w:rsidRPr="00B9511A" w:rsidRDefault="00B9511A" w:rsidP="00A91E03">
      <w:pPr>
        <w:pStyle w:val="ListParagraph"/>
        <w:numPr>
          <w:ilvl w:val="0"/>
          <w:numId w:val="2"/>
        </w:numPr>
        <w:jc w:val="both"/>
        <w:rPr>
          <w:b/>
          <w:bCs/>
        </w:rPr>
      </w:pPr>
      <w:r>
        <w:t>Local Program specific annual training</w:t>
      </w:r>
    </w:p>
    <w:p w14:paraId="263EE26B" w14:textId="02E98253" w:rsidR="00B9511A" w:rsidRPr="00B9511A" w:rsidRDefault="00B9511A" w:rsidP="00A91E03">
      <w:pPr>
        <w:pStyle w:val="ListParagraph"/>
        <w:numPr>
          <w:ilvl w:val="0"/>
          <w:numId w:val="2"/>
        </w:numPr>
        <w:jc w:val="both"/>
        <w:rPr>
          <w:b/>
          <w:bCs/>
        </w:rPr>
      </w:pPr>
      <w:r>
        <w:t>Harry M Training</w:t>
      </w:r>
    </w:p>
    <w:p w14:paraId="5C5F08ED" w14:textId="39657561" w:rsidR="00B9511A" w:rsidRPr="00A91E03" w:rsidRDefault="00B9511A" w:rsidP="00A91E03">
      <w:pPr>
        <w:pStyle w:val="ListParagraph"/>
        <w:numPr>
          <w:ilvl w:val="0"/>
          <w:numId w:val="2"/>
        </w:numPr>
        <w:jc w:val="both"/>
        <w:rPr>
          <w:b/>
          <w:bCs/>
        </w:rPr>
      </w:pPr>
      <w:r w:rsidRPr="00B9511A">
        <w:t>Guy’s Consideration Training</w:t>
      </w:r>
      <w:r>
        <w:rPr>
          <w:b/>
          <w:bCs/>
        </w:rPr>
        <w:t xml:space="preserve"> </w:t>
      </w:r>
      <w:r w:rsidRPr="00544FF2">
        <w:t>(</w:t>
      </w:r>
      <w:hyperlink r:id="rId7" w:history="1">
        <w:r w:rsidR="00544FF2">
          <w:rPr>
            <w:rStyle w:val="Hyperlink"/>
          </w:rPr>
          <w:t>IM4Q-AST2022PowerOfConsderations.pptx (live.com)</w:t>
        </w:r>
      </w:hyperlink>
      <w:r w:rsidR="00544FF2">
        <w:t>)</w:t>
      </w:r>
    </w:p>
    <w:p w14:paraId="22BC751D" w14:textId="31C958A5" w:rsidR="00A91E03" w:rsidRPr="00B9511A" w:rsidRDefault="00A91E03" w:rsidP="00A91E03">
      <w:pPr>
        <w:pStyle w:val="ListParagraph"/>
        <w:numPr>
          <w:ilvl w:val="0"/>
          <w:numId w:val="2"/>
        </w:numPr>
        <w:jc w:val="both"/>
        <w:rPr>
          <w:b/>
          <w:bCs/>
        </w:rPr>
      </w:pPr>
      <w:r>
        <w:t>Considerations</w:t>
      </w:r>
    </w:p>
    <w:p w14:paraId="6F135BF3" w14:textId="57105B2D" w:rsidR="00A91E03" w:rsidRDefault="00A91E03" w:rsidP="00A91E03">
      <w:pPr>
        <w:jc w:val="both"/>
        <w:rPr>
          <w:b/>
          <w:bCs/>
        </w:rPr>
      </w:pPr>
      <w:r>
        <w:rPr>
          <w:b/>
          <w:bCs/>
        </w:rPr>
        <w:t>What training is needed for monitors?</w:t>
      </w:r>
    </w:p>
    <w:p w14:paraId="2D3EB452" w14:textId="18FE775C" w:rsidR="00A91E03" w:rsidRPr="00A91E03" w:rsidRDefault="00A91E03" w:rsidP="00A91E03">
      <w:pPr>
        <w:pStyle w:val="ListParagraph"/>
        <w:numPr>
          <w:ilvl w:val="0"/>
          <w:numId w:val="2"/>
        </w:numPr>
        <w:jc w:val="both"/>
        <w:rPr>
          <w:b/>
          <w:bCs/>
        </w:rPr>
      </w:pPr>
      <w:r>
        <w:t>PA Family Network (Training is available on MyODP)</w:t>
      </w:r>
    </w:p>
    <w:p w14:paraId="28D144BF" w14:textId="28E1134F" w:rsidR="00A91E03" w:rsidRPr="00A91E03" w:rsidRDefault="00A91E03" w:rsidP="00A91E03">
      <w:pPr>
        <w:pStyle w:val="ListParagraph"/>
        <w:numPr>
          <w:ilvl w:val="0"/>
          <w:numId w:val="2"/>
        </w:numPr>
        <w:jc w:val="both"/>
        <w:rPr>
          <w:b/>
          <w:bCs/>
        </w:rPr>
      </w:pPr>
      <w:r>
        <w:t>Life Course Framework and Tools (Training is available on MyODP)</w:t>
      </w:r>
    </w:p>
    <w:p w14:paraId="2045392E" w14:textId="7FC4A120" w:rsidR="00A91E03" w:rsidRPr="00A91E03" w:rsidRDefault="00A91E03" w:rsidP="00A91E03">
      <w:pPr>
        <w:pStyle w:val="ListParagraph"/>
        <w:numPr>
          <w:ilvl w:val="0"/>
          <w:numId w:val="2"/>
        </w:numPr>
        <w:jc w:val="both"/>
        <w:rPr>
          <w:b/>
          <w:bCs/>
        </w:rPr>
      </w:pPr>
      <w:r>
        <w:t>Staff questions- When a family member is paid staff, how are monitors to determine if the family member is staff or family.</w:t>
      </w:r>
    </w:p>
    <w:p w14:paraId="3071F9D9" w14:textId="63B28F9E" w:rsidR="00A91E03" w:rsidRPr="00A91E03" w:rsidRDefault="00A91E03" w:rsidP="00A91E03">
      <w:pPr>
        <w:pStyle w:val="ListParagraph"/>
        <w:numPr>
          <w:ilvl w:val="0"/>
          <w:numId w:val="2"/>
        </w:numPr>
        <w:jc w:val="both"/>
        <w:rPr>
          <w:b/>
          <w:bCs/>
        </w:rPr>
      </w:pPr>
      <w:r>
        <w:t xml:space="preserve">Difficult Questions- Some questions in the survey tool can be interpreted differently. We need to get clarification about those questions, so each program is asking them the same way, so we’re all collecting the same data. </w:t>
      </w:r>
    </w:p>
    <w:p w14:paraId="3E1B4336" w14:textId="2CD15ABE" w:rsidR="00A91E03" w:rsidRPr="00A91E03" w:rsidRDefault="00A91E03" w:rsidP="00A91E03">
      <w:pPr>
        <w:pStyle w:val="ListParagraph"/>
        <w:numPr>
          <w:ilvl w:val="0"/>
          <w:numId w:val="2"/>
        </w:numPr>
        <w:jc w:val="both"/>
        <w:rPr>
          <w:b/>
          <w:bCs/>
        </w:rPr>
      </w:pPr>
      <w:r>
        <w:t>Effective Interview Techniques to illicit responses from people with varying disabilities.</w:t>
      </w:r>
    </w:p>
    <w:p w14:paraId="0AB10092" w14:textId="055F6D20" w:rsidR="00A91E03" w:rsidRPr="00C2397E" w:rsidRDefault="00A91E03" w:rsidP="00A91E03">
      <w:pPr>
        <w:pStyle w:val="ListParagraph"/>
        <w:numPr>
          <w:ilvl w:val="0"/>
          <w:numId w:val="2"/>
        </w:numPr>
        <w:jc w:val="both"/>
        <w:rPr>
          <w:b/>
          <w:bCs/>
        </w:rPr>
      </w:pPr>
      <w:r>
        <w:t>Guardianship- How does a guardian impact the survey meeting?</w:t>
      </w:r>
      <w:r w:rsidR="00C2397E">
        <w:t xml:space="preserve"> </w:t>
      </w:r>
    </w:p>
    <w:p w14:paraId="08CDC20F" w14:textId="27AAF5D7" w:rsidR="00C2397E" w:rsidRPr="00C2397E" w:rsidRDefault="00C2397E" w:rsidP="00A91E03">
      <w:pPr>
        <w:pStyle w:val="ListParagraph"/>
        <w:numPr>
          <w:ilvl w:val="0"/>
          <w:numId w:val="2"/>
        </w:numPr>
        <w:jc w:val="both"/>
        <w:rPr>
          <w:b/>
          <w:bCs/>
        </w:rPr>
      </w:pPr>
      <w:r>
        <w:t>How should a response be coded when a person and family member/guardian have a different response.</w:t>
      </w:r>
    </w:p>
    <w:p w14:paraId="4DF0309A" w14:textId="2166F922" w:rsidR="00C2397E" w:rsidRPr="00A91E03" w:rsidRDefault="00C2397E" w:rsidP="00A91E03">
      <w:pPr>
        <w:pStyle w:val="ListParagraph"/>
        <w:numPr>
          <w:ilvl w:val="0"/>
          <w:numId w:val="2"/>
        </w:numPr>
        <w:jc w:val="both"/>
        <w:rPr>
          <w:b/>
          <w:bCs/>
        </w:rPr>
      </w:pPr>
      <w:r>
        <w:t xml:space="preserve">Considerations in general- Ensuring all considerations are recorded and follow-up occurs. </w:t>
      </w:r>
    </w:p>
    <w:p w14:paraId="391911F7" w14:textId="2A7D05B4" w:rsidR="007E16DE" w:rsidRPr="00B9511A" w:rsidRDefault="00B9511A">
      <w:pPr>
        <w:rPr>
          <w:b/>
          <w:bCs/>
        </w:rPr>
      </w:pPr>
      <w:r w:rsidRPr="00B9511A">
        <w:rPr>
          <w:b/>
          <w:bCs/>
        </w:rPr>
        <w:t>Tips</w:t>
      </w:r>
      <w:r w:rsidR="007E16DE" w:rsidRPr="00B9511A">
        <w:rPr>
          <w:b/>
          <w:bCs/>
        </w:rPr>
        <w:t>:</w:t>
      </w:r>
    </w:p>
    <w:p w14:paraId="70645D78" w14:textId="6938654E" w:rsidR="00A374D3" w:rsidRPr="00E57E8C" w:rsidRDefault="00B9511A" w:rsidP="00A91E03">
      <w:pPr>
        <w:pStyle w:val="ListParagraph"/>
        <w:numPr>
          <w:ilvl w:val="0"/>
          <w:numId w:val="1"/>
        </w:numPr>
      </w:pPr>
      <w:r>
        <w:t xml:space="preserve">Survey Packets are color coded so participants can visually see which section can only be completed by the person, and which section may include responses from a respondent. </w:t>
      </w:r>
    </w:p>
    <w:sectPr w:rsidR="00A374D3" w:rsidRPr="00E57E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141E" w14:textId="77777777" w:rsidR="00C2397E" w:rsidRDefault="00C2397E" w:rsidP="00C2397E">
      <w:pPr>
        <w:spacing w:after="0" w:line="240" w:lineRule="auto"/>
      </w:pPr>
      <w:r>
        <w:separator/>
      </w:r>
    </w:p>
  </w:endnote>
  <w:endnote w:type="continuationSeparator" w:id="0">
    <w:p w14:paraId="665DE081" w14:textId="77777777" w:rsidR="00C2397E" w:rsidRDefault="00C2397E" w:rsidP="00C23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E3AB" w14:textId="1516D2AE" w:rsidR="00C2397E" w:rsidRDefault="00C2397E" w:rsidP="00C2397E">
    <w:pPr>
      <w:pStyle w:val="Footer"/>
    </w:pPr>
    <w:r>
      <w:t xml:space="preserve">Presenters: Amy Austin, The ARC of Lancaster/Lebanon </w:t>
    </w:r>
    <w:hyperlink r:id="rId1" w:history="1">
      <w:r w:rsidRPr="004F3F78">
        <w:rPr>
          <w:rStyle w:val="Hyperlink"/>
        </w:rPr>
        <w:t>amy@thearclancleb.org</w:t>
      </w:r>
    </w:hyperlink>
  </w:p>
  <w:p w14:paraId="0FF7D917" w14:textId="33EF894F" w:rsidR="00C2397E" w:rsidRDefault="00C2397E" w:rsidP="00C2397E">
    <w:pPr>
      <w:pStyle w:val="Footer"/>
    </w:pPr>
    <w:r>
      <w:t xml:space="preserve">                     Shannon Ludwig, The Advocacy Alliance </w:t>
    </w:r>
    <w:hyperlink r:id="rId2" w:history="1">
      <w:r w:rsidRPr="004F3F78">
        <w:rPr>
          <w:rStyle w:val="Hyperlink"/>
        </w:rPr>
        <w:t>sl@theadvocacyalliance.org</w:t>
      </w:r>
    </w:hyperlink>
  </w:p>
  <w:p w14:paraId="7C67EDF1" w14:textId="77777777" w:rsidR="00C2397E" w:rsidRDefault="00C2397E" w:rsidP="00C2397E">
    <w:pPr>
      <w:pStyle w:val="Footer"/>
    </w:pPr>
  </w:p>
  <w:p w14:paraId="056B9008" w14:textId="77777777" w:rsidR="00C2397E" w:rsidRDefault="00C23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CE8D" w14:textId="77777777" w:rsidR="00C2397E" w:rsidRDefault="00C2397E" w:rsidP="00C2397E">
      <w:pPr>
        <w:spacing w:after="0" w:line="240" w:lineRule="auto"/>
      </w:pPr>
      <w:r>
        <w:separator/>
      </w:r>
    </w:p>
  </w:footnote>
  <w:footnote w:type="continuationSeparator" w:id="0">
    <w:p w14:paraId="004E90DC" w14:textId="77777777" w:rsidR="00C2397E" w:rsidRDefault="00C2397E" w:rsidP="00C23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514B"/>
    <w:multiLevelType w:val="hybridMultilevel"/>
    <w:tmpl w:val="4B741AF0"/>
    <w:lvl w:ilvl="0" w:tplc="7A64CDF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88C104A"/>
    <w:multiLevelType w:val="hybridMultilevel"/>
    <w:tmpl w:val="0164ADE8"/>
    <w:lvl w:ilvl="0" w:tplc="7BF4B48C">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0632335">
    <w:abstractNumId w:val="0"/>
  </w:num>
  <w:num w:numId="2" w16cid:durableId="741223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DE"/>
    <w:rsid w:val="00242E0B"/>
    <w:rsid w:val="00544FF2"/>
    <w:rsid w:val="007E16DE"/>
    <w:rsid w:val="009D60D7"/>
    <w:rsid w:val="00A374D3"/>
    <w:rsid w:val="00A91E03"/>
    <w:rsid w:val="00B9511A"/>
    <w:rsid w:val="00C2397E"/>
    <w:rsid w:val="00E57E8C"/>
    <w:rsid w:val="00FA7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E6C8"/>
  <w15:chartTrackingRefBased/>
  <w15:docId w15:val="{AD7830E5-E5EF-492D-8E06-C995C5EF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6DE"/>
    <w:pPr>
      <w:ind w:left="720"/>
      <w:contextualSpacing/>
    </w:pPr>
  </w:style>
  <w:style w:type="character" w:styleId="Hyperlink">
    <w:name w:val="Hyperlink"/>
    <w:basedOn w:val="DefaultParagraphFont"/>
    <w:uiPriority w:val="99"/>
    <w:unhideWhenUsed/>
    <w:rsid w:val="00544FF2"/>
    <w:rPr>
      <w:color w:val="0000FF"/>
      <w:u w:val="single"/>
    </w:rPr>
  </w:style>
  <w:style w:type="paragraph" w:styleId="Header">
    <w:name w:val="header"/>
    <w:basedOn w:val="Normal"/>
    <w:link w:val="HeaderChar"/>
    <w:uiPriority w:val="99"/>
    <w:unhideWhenUsed/>
    <w:rsid w:val="00C23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97E"/>
  </w:style>
  <w:style w:type="paragraph" w:styleId="Footer">
    <w:name w:val="footer"/>
    <w:basedOn w:val="Normal"/>
    <w:link w:val="FooterChar"/>
    <w:uiPriority w:val="99"/>
    <w:unhideWhenUsed/>
    <w:rsid w:val="00C23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97E"/>
  </w:style>
  <w:style w:type="character" w:styleId="UnresolvedMention">
    <w:name w:val="Unresolved Mention"/>
    <w:basedOn w:val="DefaultParagraphFont"/>
    <w:uiPriority w:val="99"/>
    <w:semiHidden/>
    <w:unhideWhenUsed/>
    <w:rsid w:val="00C2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w.officeapps.live.com/op/view.aspx?src=https%3A%2F%2Fdisabilities.temple.edu%2Fsites%2Fdisabilities%2Ffiles%2FIM4Q-AST2022PowerOfConsderations.ppt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l@theadvocacyalliance.org" TargetMode="External"/><Relationship Id="rId1" Type="http://schemas.openxmlformats.org/officeDocument/2006/relationships/hyperlink" Target="mailto:amy@thearclancl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Ludwig</dc:creator>
  <cp:keywords/>
  <dc:description/>
  <cp:lastModifiedBy>Shannon Ludwig</cp:lastModifiedBy>
  <cp:revision>5</cp:revision>
  <dcterms:created xsi:type="dcterms:W3CDTF">2023-07-24T15:03:00Z</dcterms:created>
  <dcterms:modified xsi:type="dcterms:W3CDTF">2023-07-24T15:54:00Z</dcterms:modified>
</cp:coreProperties>
</file>