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E3EE54" w14:textId="77777777" w:rsidR="007A7041" w:rsidRPr="00421DAF" w:rsidRDefault="007A7041" w:rsidP="007A7041">
      <w:pPr>
        <w:pStyle w:val="Heading1"/>
      </w:pPr>
      <w:r w:rsidRPr="00421DAF">
        <w:t>Sustainable Self-Directed Care in Pennsylvania’s Behavioral Health System</w:t>
      </w:r>
    </w:p>
    <w:p w14:paraId="153B1989" w14:textId="77777777" w:rsidR="007A7041" w:rsidRDefault="007A7041" w:rsidP="007A7041">
      <w:pPr>
        <w:pStyle w:val="ListParagraph"/>
        <w:ind w:left="360" w:firstLine="0"/>
      </w:pPr>
      <w:r>
        <w:t>Prepared by: Kristin Ahrens, M.Ed Policy Director, Institute on Disabilities at Temple University, and Katharine Vengraitis, J.D., Legal Research Intern</w:t>
      </w:r>
    </w:p>
    <w:p w14:paraId="3824E7F8" w14:textId="28FE3B17" w:rsidR="007A7041" w:rsidRDefault="007A7041" w:rsidP="007A7041">
      <w:pPr>
        <w:pStyle w:val="ListParagraph"/>
        <w:ind w:left="360" w:firstLine="0"/>
      </w:pPr>
      <w:r>
        <w:t>June 1, 2015</w:t>
      </w:r>
    </w:p>
    <w:p w14:paraId="6D3639A4" w14:textId="77777777" w:rsidR="007A7041" w:rsidRDefault="007A7041" w:rsidP="007A7041">
      <w:pPr>
        <w:pStyle w:val="ListParagraph"/>
        <w:ind w:left="360" w:firstLine="0"/>
      </w:pPr>
    </w:p>
    <w:p w14:paraId="544E3AB1" w14:textId="3620D046" w:rsidR="007A7041" w:rsidRPr="007A7041" w:rsidRDefault="00496765" w:rsidP="007A7041">
      <w:pPr>
        <w:pStyle w:val="ListParagraph"/>
        <w:ind w:left="360" w:firstLine="0"/>
      </w:pPr>
      <w:r>
        <w:t>Funding for this development of this report was provided through a SAMHSA Transformation Transfer Initiative Grant</w:t>
      </w:r>
    </w:p>
    <w:sdt>
      <w:sdtPr>
        <w:rPr>
          <w:rFonts w:ascii="Calibri" w:eastAsiaTheme="minorEastAsia" w:hAnsi="Calibri" w:cstheme="minorBidi"/>
          <w:b w:val="0"/>
          <w:bCs w:val="0"/>
          <w:i/>
          <w:iCs w:val="0"/>
          <w:sz w:val="24"/>
          <w:szCs w:val="22"/>
          <w:lang w:bidi="ar-SA"/>
        </w:rPr>
        <w:id w:val="-1266913740"/>
        <w:docPartObj>
          <w:docPartGallery w:val="Table of Contents"/>
          <w:docPartUnique/>
        </w:docPartObj>
      </w:sdtPr>
      <w:sdtEndPr>
        <w:rPr>
          <w:i w:val="0"/>
          <w:noProof/>
        </w:rPr>
      </w:sdtEndPr>
      <w:sdtContent>
        <w:p w14:paraId="4AC74A62" w14:textId="72984030" w:rsidR="00307B34" w:rsidRPr="004858AE" w:rsidRDefault="00307B34" w:rsidP="00421DAF">
          <w:pPr>
            <w:pStyle w:val="TOCHeading"/>
          </w:pPr>
          <w:r w:rsidRPr="004858AE">
            <w:t>Table of Contents</w:t>
          </w:r>
        </w:p>
        <w:p w14:paraId="7E932D37" w14:textId="77777777" w:rsidR="00AE25D7" w:rsidRDefault="00307B34">
          <w:pPr>
            <w:pStyle w:val="TOC1"/>
            <w:rPr>
              <w:rFonts w:asciiTheme="minorHAnsi" w:hAnsiTheme="minorHAnsi"/>
              <w:b w:val="0"/>
              <w:sz w:val="22"/>
            </w:rPr>
          </w:pPr>
          <w:r w:rsidRPr="004858AE">
            <w:fldChar w:fldCharType="begin"/>
          </w:r>
          <w:r w:rsidRPr="004858AE">
            <w:instrText xml:space="preserve"> TOC \o "1-3" \h \z \u </w:instrText>
          </w:r>
          <w:r w:rsidRPr="004858AE">
            <w:fldChar w:fldCharType="separate"/>
          </w:r>
          <w:hyperlink w:anchor="_Toc421859078" w:history="1">
            <w:r w:rsidR="00AE25D7" w:rsidRPr="00BD68FA">
              <w:rPr>
                <w:rStyle w:val="Hyperlink"/>
              </w:rPr>
              <w:t>Acknowledgements</w:t>
            </w:r>
            <w:r w:rsidR="00AE25D7">
              <w:rPr>
                <w:webHidden/>
              </w:rPr>
              <w:tab/>
            </w:r>
            <w:r w:rsidR="00AE25D7">
              <w:rPr>
                <w:webHidden/>
              </w:rPr>
              <w:fldChar w:fldCharType="begin"/>
            </w:r>
            <w:r w:rsidR="00AE25D7">
              <w:rPr>
                <w:webHidden/>
              </w:rPr>
              <w:instrText xml:space="preserve"> PAGEREF _Toc421859078 \h </w:instrText>
            </w:r>
            <w:r w:rsidR="00AE25D7">
              <w:rPr>
                <w:webHidden/>
              </w:rPr>
            </w:r>
            <w:r w:rsidR="00AE25D7">
              <w:rPr>
                <w:webHidden/>
              </w:rPr>
              <w:fldChar w:fldCharType="separate"/>
            </w:r>
            <w:r w:rsidR="007A7041">
              <w:rPr>
                <w:webHidden/>
              </w:rPr>
              <w:t>1</w:t>
            </w:r>
            <w:r w:rsidR="00AE25D7">
              <w:rPr>
                <w:webHidden/>
              </w:rPr>
              <w:fldChar w:fldCharType="end"/>
            </w:r>
          </w:hyperlink>
        </w:p>
        <w:p w14:paraId="6F3A9036" w14:textId="77777777" w:rsidR="00AE25D7" w:rsidRDefault="00A10AC6">
          <w:pPr>
            <w:pStyle w:val="TOC1"/>
            <w:rPr>
              <w:rFonts w:asciiTheme="minorHAnsi" w:hAnsiTheme="minorHAnsi"/>
              <w:b w:val="0"/>
              <w:sz w:val="22"/>
            </w:rPr>
          </w:pPr>
          <w:hyperlink w:anchor="_Toc421859079" w:history="1">
            <w:r w:rsidR="00AE25D7" w:rsidRPr="00BD68FA">
              <w:rPr>
                <w:rStyle w:val="Hyperlink"/>
              </w:rPr>
              <w:t>Purpose</w:t>
            </w:r>
            <w:r w:rsidR="00AE25D7">
              <w:rPr>
                <w:webHidden/>
              </w:rPr>
              <w:tab/>
            </w:r>
            <w:r w:rsidR="00AE25D7">
              <w:rPr>
                <w:webHidden/>
              </w:rPr>
              <w:fldChar w:fldCharType="begin"/>
            </w:r>
            <w:r w:rsidR="00AE25D7">
              <w:rPr>
                <w:webHidden/>
              </w:rPr>
              <w:instrText xml:space="preserve"> PAGEREF _Toc421859079 \h </w:instrText>
            </w:r>
            <w:r w:rsidR="00AE25D7">
              <w:rPr>
                <w:webHidden/>
              </w:rPr>
            </w:r>
            <w:r w:rsidR="00AE25D7">
              <w:rPr>
                <w:webHidden/>
              </w:rPr>
              <w:fldChar w:fldCharType="separate"/>
            </w:r>
            <w:r w:rsidR="007A7041">
              <w:rPr>
                <w:webHidden/>
              </w:rPr>
              <w:t>2</w:t>
            </w:r>
            <w:r w:rsidR="00AE25D7">
              <w:rPr>
                <w:webHidden/>
              </w:rPr>
              <w:fldChar w:fldCharType="end"/>
            </w:r>
          </w:hyperlink>
        </w:p>
        <w:p w14:paraId="34BB63ED" w14:textId="77777777" w:rsidR="00AE25D7" w:rsidRDefault="00A10AC6">
          <w:pPr>
            <w:pStyle w:val="TOC1"/>
            <w:rPr>
              <w:rFonts w:asciiTheme="minorHAnsi" w:hAnsiTheme="minorHAnsi"/>
              <w:b w:val="0"/>
              <w:sz w:val="22"/>
            </w:rPr>
          </w:pPr>
          <w:hyperlink w:anchor="_Toc421859080" w:history="1">
            <w:r w:rsidR="00AE25D7" w:rsidRPr="00BD68FA">
              <w:rPr>
                <w:rStyle w:val="Hyperlink"/>
              </w:rPr>
              <w:t>Background</w:t>
            </w:r>
            <w:r w:rsidR="00AE25D7">
              <w:rPr>
                <w:webHidden/>
              </w:rPr>
              <w:tab/>
            </w:r>
            <w:r w:rsidR="00AE25D7">
              <w:rPr>
                <w:webHidden/>
              </w:rPr>
              <w:fldChar w:fldCharType="begin"/>
            </w:r>
            <w:r w:rsidR="00AE25D7">
              <w:rPr>
                <w:webHidden/>
              </w:rPr>
              <w:instrText xml:space="preserve"> PAGEREF _Toc421859080 \h </w:instrText>
            </w:r>
            <w:r w:rsidR="00AE25D7">
              <w:rPr>
                <w:webHidden/>
              </w:rPr>
            </w:r>
            <w:r w:rsidR="00AE25D7">
              <w:rPr>
                <w:webHidden/>
              </w:rPr>
              <w:fldChar w:fldCharType="separate"/>
            </w:r>
            <w:r w:rsidR="007A7041">
              <w:rPr>
                <w:webHidden/>
              </w:rPr>
              <w:t>2</w:t>
            </w:r>
            <w:r w:rsidR="00AE25D7">
              <w:rPr>
                <w:webHidden/>
              </w:rPr>
              <w:fldChar w:fldCharType="end"/>
            </w:r>
          </w:hyperlink>
        </w:p>
        <w:p w14:paraId="13F53BC4" w14:textId="77777777" w:rsidR="00AE25D7" w:rsidRDefault="00A10AC6">
          <w:pPr>
            <w:pStyle w:val="TOC2"/>
            <w:tabs>
              <w:tab w:val="right" w:leader="dot" w:pos="9350"/>
            </w:tabs>
            <w:rPr>
              <w:i w:val="0"/>
              <w:noProof/>
              <w:sz w:val="22"/>
            </w:rPr>
          </w:pPr>
          <w:hyperlink w:anchor="_Toc421859081" w:history="1">
            <w:r w:rsidR="00AE25D7" w:rsidRPr="00BD68FA">
              <w:rPr>
                <w:rStyle w:val="Hyperlink"/>
                <w:noProof/>
              </w:rPr>
              <w:t>What is Self-Directed Care (SDC)?</w:t>
            </w:r>
            <w:r w:rsidR="00AE25D7">
              <w:rPr>
                <w:noProof/>
                <w:webHidden/>
              </w:rPr>
              <w:tab/>
            </w:r>
            <w:r w:rsidR="00AE25D7">
              <w:rPr>
                <w:noProof/>
                <w:webHidden/>
              </w:rPr>
              <w:fldChar w:fldCharType="begin"/>
            </w:r>
            <w:r w:rsidR="00AE25D7">
              <w:rPr>
                <w:noProof/>
                <w:webHidden/>
              </w:rPr>
              <w:instrText xml:space="preserve"> PAGEREF _Toc421859081 \h </w:instrText>
            </w:r>
            <w:r w:rsidR="00AE25D7">
              <w:rPr>
                <w:noProof/>
                <w:webHidden/>
              </w:rPr>
            </w:r>
            <w:r w:rsidR="00AE25D7">
              <w:rPr>
                <w:noProof/>
                <w:webHidden/>
              </w:rPr>
              <w:fldChar w:fldCharType="separate"/>
            </w:r>
            <w:r w:rsidR="007A7041">
              <w:rPr>
                <w:noProof/>
                <w:webHidden/>
              </w:rPr>
              <w:t>4</w:t>
            </w:r>
            <w:r w:rsidR="00AE25D7">
              <w:rPr>
                <w:noProof/>
                <w:webHidden/>
              </w:rPr>
              <w:fldChar w:fldCharType="end"/>
            </w:r>
          </w:hyperlink>
        </w:p>
        <w:p w14:paraId="42027850" w14:textId="77777777" w:rsidR="00AE25D7" w:rsidRDefault="00A10AC6">
          <w:pPr>
            <w:pStyle w:val="TOC2"/>
            <w:tabs>
              <w:tab w:val="right" w:leader="dot" w:pos="9350"/>
            </w:tabs>
            <w:rPr>
              <w:i w:val="0"/>
              <w:noProof/>
              <w:sz w:val="22"/>
            </w:rPr>
          </w:pPr>
          <w:hyperlink w:anchor="_Toc421859082" w:history="1">
            <w:r w:rsidR="00AE25D7" w:rsidRPr="00BD68FA">
              <w:rPr>
                <w:rStyle w:val="Hyperlink"/>
                <w:noProof/>
              </w:rPr>
              <w:t>What Does Research Tell Us about Self-Directed Care?</w:t>
            </w:r>
            <w:r w:rsidR="00AE25D7">
              <w:rPr>
                <w:noProof/>
                <w:webHidden/>
              </w:rPr>
              <w:tab/>
            </w:r>
            <w:r w:rsidR="00AE25D7">
              <w:rPr>
                <w:noProof/>
                <w:webHidden/>
              </w:rPr>
              <w:fldChar w:fldCharType="begin"/>
            </w:r>
            <w:r w:rsidR="00AE25D7">
              <w:rPr>
                <w:noProof/>
                <w:webHidden/>
              </w:rPr>
              <w:instrText xml:space="preserve"> PAGEREF _Toc421859082 \h </w:instrText>
            </w:r>
            <w:r w:rsidR="00AE25D7">
              <w:rPr>
                <w:noProof/>
                <w:webHidden/>
              </w:rPr>
            </w:r>
            <w:r w:rsidR="00AE25D7">
              <w:rPr>
                <w:noProof/>
                <w:webHidden/>
              </w:rPr>
              <w:fldChar w:fldCharType="separate"/>
            </w:r>
            <w:r w:rsidR="007A7041">
              <w:rPr>
                <w:noProof/>
                <w:webHidden/>
              </w:rPr>
              <w:t>5</w:t>
            </w:r>
            <w:r w:rsidR="00AE25D7">
              <w:rPr>
                <w:noProof/>
                <w:webHidden/>
              </w:rPr>
              <w:fldChar w:fldCharType="end"/>
            </w:r>
          </w:hyperlink>
        </w:p>
        <w:p w14:paraId="73CE720C" w14:textId="77777777" w:rsidR="00AE25D7" w:rsidRDefault="00A10AC6">
          <w:pPr>
            <w:pStyle w:val="TOC2"/>
            <w:tabs>
              <w:tab w:val="right" w:leader="dot" w:pos="9350"/>
            </w:tabs>
            <w:rPr>
              <w:i w:val="0"/>
              <w:noProof/>
              <w:sz w:val="22"/>
            </w:rPr>
          </w:pPr>
          <w:hyperlink w:anchor="_Toc421859083" w:history="1">
            <w:r w:rsidR="00AE25D7" w:rsidRPr="00BD68FA">
              <w:rPr>
                <w:rStyle w:val="Hyperlink"/>
                <w:noProof/>
              </w:rPr>
              <w:t>What is Experience with Self-Directed Care Nationally?</w:t>
            </w:r>
            <w:r w:rsidR="00AE25D7">
              <w:rPr>
                <w:noProof/>
                <w:webHidden/>
              </w:rPr>
              <w:tab/>
            </w:r>
            <w:r w:rsidR="00AE25D7">
              <w:rPr>
                <w:noProof/>
                <w:webHidden/>
              </w:rPr>
              <w:fldChar w:fldCharType="begin"/>
            </w:r>
            <w:r w:rsidR="00AE25D7">
              <w:rPr>
                <w:noProof/>
                <w:webHidden/>
              </w:rPr>
              <w:instrText xml:space="preserve"> PAGEREF _Toc421859083 \h </w:instrText>
            </w:r>
            <w:r w:rsidR="00AE25D7">
              <w:rPr>
                <w:noProof/>
                <w:webHidden/>
              </w:rPr>
            </w:r>
            <w:r w:rsidR="00AE25D7">
              <w:rPr>
                <w:noProof/>
                <w:webHidden/>
              </w:rPr>
              <w:fldChar w:fldCharType="separate"/>
            </w:r>
            <w:r w:rsidR="007A7041">
              <w:rPr>
                <w:noProof/>
                <w:webHidden/>
              </w:rPr>
              <w:t>7</w:t>
            </w:r>
            <w:r w:rsidR="00AE25D7">
              <w:rPr>
                <w:noProof/>
                <w:webHidden/>
              </w:rPr>
              <w:fldChar w:fldCharType="end"/>
            </w:r>
          </w:hyperlink>
        </w:p>
        <w:p w14:paraId="51FA2028" w14:textId="77777777" w:rsidR="00AE25D7" w:rsidRDefault="00A10AC6">
          <w:pPr>
            <w:pStyle w:val="TOC2"/>
            <w:tabs>
              <w:tab w:val="right" w:leader="dot" w:pos="9350"/>
            </w:tabs>
            <w:rPr>
              <w:i w:val="0"/>
              <w:noProof/>
              <w:sz w:val="22"/>
            </w:rPr>
          </w:pPr>
          <w:hyperlink w:anchor="_Toc421859084" w:history="1">
            <w:r w:rsidR="00AE25D7" w:rsidRPr="00BD68FA">
              <w:rPr>
                <w:rStyle w:val="Hyperlink"/>
                <w:noProof/>
              </w:rPr>
              <w:t>Pennsylvania’s Service Delivery Systems for Self-Directed Care</w:t>
            </w:r>
            <w:r w:rsidR="00AE25D7">
              <w:rPr>
                <w:noProof/>
                <w:webHidden/>
              </w:rPr>
              <w:tab/>
            </w:r>
            <w:r w:rsidR="00AE25D7">
              <w:rPr>
                <w:noProof/>
                <w:webHidden/>
              </w:rPr>
              <w:fldChar w:fldCharType="begin"/>
            </w:r>
            <w:r w:rsidR="00AE25D7">
              <w:rPr>
                <w:noProof/>
                <w:webHidden/>
              </w:rPr>
              <w:instrText xml:space="preserve"> PAGEREF _Toc421859084 \h </w:instrText>
            </w:r>
            <w:r w:rsidR="00AE25D7">
              <w:rPr>
                <w:noProof/>
                <w:webHidden/>
              </w:rPr>
            </w:r>
            <w:r w:rsidR="00AE25D7">
              <w:rPr>
                <w:noProof/>
                <w:webHidden/>
              </w:rPr>
              <w:fldChar w:fldCharType="separate"/>
            </w:r>
            <w:r w:rsidR="007A7041">
              <w:rPr>
                <w:noProof/>
                <w:webHidden/>
              </w:rPr>
              <w:t>12</w:t>
            </w:r>
            <w:r w:rsidR="00AE25D7">
              <w:rPr>
                <w:noProof/>
                <w:webHidden/>
              </w:rPr>
              <w:fldChar w:fldCharType="end"/>
            </w:r>
          </w:hyperlink>
        </w:p>
        <w:p w14:paraId="03B08AA8" w14:textId="4F65E762" w:rsidR="00AE25D7" w:rsidRDefault="00A10AC6">
          <w:pPr>
            <w:pStyle w:val="TOC3"/>
            <w:tabs>
              <w:tab w:val="right" w:leader="dot" w:pos="9350"/>
            </w:tabs>
            <w:rPr>
              <w:noProof/>
              <w:sz w:val="22"/>
            </w:rPr>
          </w:pPr>
          <w:hyperlink w:anchor="_Toc421859085" w:history="1">
            <w:r w:rsidR="00AE25D7" w:rsidRPr="00BD68FA">
              <w:rPr>
                <w:rStyle w:val="Hyperlink"/>
                <w:noProof/>
              </w:rPr>
              <w:t>Consumer Recovery Investment Fund (CRIF) Program</w:t>
            </w:r>
            <w:r w:rsidR="00AE25D7">
              <w:rPr>
                <w:noProof/>
                <w:webHidden/>
              </w:rPr>
              <w:tab/>
            </w:r>
            <w:r w:rsidR="00AE25D7">
              <w:rPr>
                <w:noProof/>
                <w:webHidden/>
              </w:rPr>
              <w:fldChar w:fldCharType="begin"/>
            </w:r>
            <w:r w:rsidR="00AE25D7">
              <w:rPr>
                <w:noProof/>
                <w:webHidden/>
              </w:rPr>
              <w:instrText xml:space="preserve"> PAGEREF _Toc421859085 \h </w:instrText>
            </w:r>
            <w:r w:rsidR="00AE25D7">
              <w:rPr>
                <w:noProof/>
                <w:webHidden/>
              </w:rPr>
            </w:r>
            <w:r w:rsidR="00AE25D7">
              <w:rPr>
                <w:noProof/>
                <w:webHidden/>
              </w:rPr>
              <w:fldChar w:fldCharType="separate"/>
            </w:r>
            <w:r w:rsidR="007A7041">
              <w:rPr>
                <w:noProof/>
                <w:webHidden/>
              </w:rPr>
              <w:t>13</w:t>
            </w:r>
            <w:r w:rsidR="00AE25D7">
              <w:rPr>
                <w:noProof/>
                <w:webHidden/>
              </w:rPr>
              <w:fldChar w:fldCharType="end"/>
            </w:r>
          </w:hyperlink>
        </w:p>
        <w:p w14:paraId="26C406A1" w14:textId="77777777" w:rsidR="00AE25D7" w:rsidRDefault="00A10AC6">
          <w:pPr>
            <w:pStyle w:val="TOC3"/>
            <w:tabs>
              <w:tab w:val="right" w:leader="dot" w:pos="9350"/>
            </w:tabs>
            <w:rPr>
              <w:noProof/>
              <w:sz w:val="22"/>
            </w:rPr>
          </w:pPr>
          <w:hyperlink w:anchor="_Toc421859086" w:history="1">
            <w:r w:rsidR="00AE25D7" w:rsidRPr="00BD68FA">
              <w:rPr>
                <w:rStyle w:val="Hyperlink"/>
                <w:noProof/>
              </w:rPr>
              <w:t>Existing Infrastructure for Self-Directed Care in Pennsylvania</w:t>
            </w:r>
            <w:r w:rsidR="00AE25D7">
              <w:rPr>
                <w:noProof/>
                <w:webHidden/>
              </w:rPr>
              <w:tab/>
            </w:r>
            <w:r w:rsidR="00AE25D7">
              <w:rPr>
                <w:noProof/>
                <w:webHidden/>
              </w:rPr>
              <w:fldChar w:fldCharType="begin"/>
            </w:r>
            <w:r w:rsidR="00AE25D7">
              <w:rPr>
                <w:noProof/>
                <w:webHidden/>
              </w:rPr>
              <w:instrText xml:space="preserve"> PAGEREF _Toc421859086 \h </w:instrText>
            </w:r>
            <w:r w:rsidR="00AE25D7">
              <w:rPr>
                <w:noProof/>
                <w:webHidden/>
              </w:rPr>
            </w:r>
            <w:r w:rsidR="00AE25D7">
              <w:rPr>
                <w:noProof/>
                <w:webHidden/>
              </w:rPr>
              <w:fldChar w:fldCharType="separate"/>
            </w:r>
            <w:r w:rsidR="007A7041">
              <w:rPr>
                <w:noProof/>
                <w:webHidden/>
              </w:rPr>
              <w:t>19</w:t>
            </w:r>
            <w:r w:rsidR="00AE25D7">
              <w:rPr>
                <w:noProof/>
                <w:webHidden/>
              </w:rPr>
              <w:fldChar w:fldCharType="end"/>
            </w:r>
          </w:hyperlink>
        </w:p>
        <w:p w14:paraId="493F1FC9" w14:textId="77777777" w:rsidR="00AE25D7" w:rsidRDefault="00A10AC6">
          <w:pPr>
            <w:pStyle w:val="TOC1"/>
            <w:rPr>
              <w:rFonts w:asciiTheme="minorHAnsi" w:hAnsiTheme="minorHAnsi"/>
              <w:b w:val="0"/>
              <w:sz w:val="22"/>
            </w:rPr>
          </w:pPr>
          <w:hyperlink w:anchor="_Toc421859087" w:history="1">
            <w:r w:rsidR="00AE25D7" w:rsidRPr="00BD68FA">
              <w:rPr>
                <w:rStyle w:val="Hyperlink"/>
              </w:rPr>
              <w:t>Funding for Self-Directed Care in PA’s Behavioral Healthcare System</w:t>
            </w:r>
            <w:r w:rsidR="00AE25D7">
              <w:rPr>
                <w:webHidden/>
              </w:rPr>
              <w:tab/>
            </w:r>
            <w:r w:rsidR="00AE25D7">
              <w:rPr>
                <w:webHidden/>
              </w:rPr>
              <w:fldChar w:fldCharType="begin"/>
            </w:r>
            <w:r w:rsidR="00AE25D7">
              <w:rPr>
                <w:webHidden/>
              </w:rPr>
              <w:instrText xml:space="preserve"> PAGEREF _Toc421859087 \h </w:instrText>
            </w:r>
            <w:r w:rsidR="00AE25D7">
              <w:rPr>
                <w:webHidden/>
              </w:rPr>
            </w:r>
            <w:r w:rsidR="00AE25D7">
              <w:rPr>
                <w:webHidden/>
              </w:rPr>
              <w:fldChar w:fldCharType="separate"/>
            </w:r>
            <w:r w:rsidR="007A7041">
              <w:rPr>
                <w:webHidden/>
              </w:rPr>
              <w:t>22</w:t>
            </w:r>
            <w:r w:rsidR="00AE25D7">
              <w:rPr>
                <w:webHidden/>
              </w:rPr>
              <w:fldChar w:fldCharType="end"/>
            </w:r>
          </w:hyperlink>
        </w:p>
        <w:p w14:paraId="15B33EEF" w14:textId="77777777" w:rsidR="00AE25D7" w:rsidRDefault="00A10AC6">
          <w:pPr>
            <w:pStyle w:val="TOC2"/>
            <w:tabs>
              <w:tab w:val="right" w:leader="dot" w:pos="9350"/>
            </w:tabs>
            <w:rPr>
              <w:i w:val="0"/>
              <w:noProof/>
              <w:sz w:val="22"/>
            </w:rPr>
          </w:pPr>
          <w:hyperlink w:anchor="_Toc421859088" w:history="1">
            <w:r w:rsidR="00AE25D7" w:rsidRPr="00BD68FA">
              <w:rPr>
                <w:rStyle w:val="Hyperlink"/>
                <w:noProof/>
              </w:rPr>
              <w:t>State Plan Home &amp; Community-Based Services 1915(i)</w:t>
            </w:r>
            <w:r w:rsidR="00AE25D7">
              <w:rPr>
                <w:noProof/>
                <w:webHidden/>
              </w:rPr>
              <w:tab/>
            </w:r>
            <w:r w:rsidR="00AE25D7">
              <w:rPr>
                <w:noProof/>
                <w:webHidden/>
              </w:rPr>
              <w:fldChar w:fldCharType="begin"/>
            </w:r>
            <w:r w:rsidR="00AE25D7">
              <w:rPr>
                <w:noProof/>
                <w:webHidden/>
              </w:rPr>
              <w:instrText xml:space="preserve"> PAGEREF _Toc421859088 \h </w:instrText>
            </w:r>
            <w:r w:rsidR="00AE25D7">
              <w:rPr>
                <w:noProof/>
                <w:webHidden/>
              </w:rPr>
            </w:r>
            <w:r w:rsidR="00AE25D7">
              <w:rPr>
                <w:noProof/>
                <w:webHidden/>
              </w:rPr>
              <w:fldChar w:fldCharType="separate"/>
            </w:r>
            <w:r w:rsidR="007A7041">
              <w:rPr>
                <w:noProof/>
                <w:webHidden/>
              </w:rPr>
              <w:t>24</w:t>
            </w:r>
            <w:r w:rsidR="00AE25D7">
              <w:rPr>
                <w:noProof/>
                <w:webHidden/>
              </w:rPr>
              <w:fldChar w:fldCharType="end"/>
            </w:r>
          </w:hyperlink>
        </w:p>
        <w:p w14:paraId="1882134B" w14:textId="77777777" w:rsidR="00AE25D7" w:rsidRDefault="00A10AC6">
          <w:pPr>
            <w:pStyle w:val="TOC2"/>
            <w:tabs>
              <w:tab w:val="right" w:leader="dot" w:pos="9350"/>
            </w:tabs>
            <w:rPr>
              <w:i w:val="0"/>
              <w:noProof/>
              <w:sz w:val="22"/>
            </w:rPr>
          </w:pPr>
          <w:hyperlink w:anchor="_Toc421859089" w:history="1">
            <w:r w:rsidR="00AE25D7" w:rsidRPr="00BD68FA">
              <w:rPr>
                <w:rStyle w:val="Hyperlink"/>
                <w:noProof/>
              </w:rPr>
              <w:t>1115 Demonstration and Research</w:t>
            </w:r>
            <w:r w:rsidR="00AE25D7">
              <w:rPr>
                <w:noProof/>
                <w:webHidden/>
              </w:rPr>
              <w:tab/>
            </w:r>
            <w:r w:rsidR="00AE25D7">
              <w:rPr>
                <w:noProof/>
                <w:webHidden/>
              </w:rPr>
              <w:fldChar w:fldCharType="begin"/>
            </w:r>
            <w:r w:rsidR="00AE25D7">
              <w:rPr>
                <w:noProof/>
                <w:webHidden/>
              </w:rPr>
              <w:instrText xml:space="preserve"> PAGEREF _Toc421859089 \h </w:instrText>
            </w:r>
            <w:r w:rsidR="00AE25D7">
              <w:rPr>
                <w:noProof/>
                <w:webHidden/>
              </w:rPr>
            </w:r>
            <w:r w:rsidR="00AE25D7">
              <w:rPr>
                <w:noProof/>
                <w:webHidden/>
              </w:rPr>
              <w:fldChar w:fldCharType="separate"/>
            </w:r>
            <w:r w:rsidR="007A7041">
              <w:rPr>
                <w:noProof/>
                <w:webHidden/>
              </w:rPr>
              <w:t>27</w:t>
            </w:r>
            <w:r w:rsidR="00AE25D7">
              <w:rPr>
                <w:noProof/>
                <w:webHidden/>
              </w:rPr>
              <w:fldChar w:fldCharType="end"/>
            </w:r>
          </w:hyperlink>
        </w:p>
        <w:p w14:paraId="512AEE20" w14:textId="77777777" w:rsidR="00AE25D7" w:rsidRDefault="00A10AC6">
          <w:pPr>
            <w:pStyle w:val="TOC2"/>
            <w:tabs>
              <w:tab w:val="right" w:leader="dot" w:pos="9350"/>
            </w:tabs>
            <w:rPr>
              <w:i w:val="0"/>
              <w:noProof/>
              <w:sz w:val="22"/>
            </w:rPr>
          </w:pPr>
          <w:hyperlink w:anchor="_Toc421859090" w:history="1">
            <w:r w:rsidR="00AE25D7" w:rsidRPr="00BD68FA">
              <w:rPr>
                <w:rStyle w:val="Hyperlink"/>
                <w:noProof/>
                <w:highlight w:val="white"/>
              </w:rPr>
              <w:t>Rehabilitation Optio</w:t>
            </w:r>
            <w:r w:rsidR="00AE25D7" w:rsidRPr="00BD68FA">
              <w:rPr>
                <w:rStyle w:val="Hyperlink"/>
                <w:noProof/>
              </w:rPr>
              <w:t>n</w:t>
            </w:r>
            <w:r w:rsidR="00AE25D7">
              <w:rPr>
                <w:noProof/>
                <w:webHidden/>
              </w:rPr>
              <w:tab/>
            </w:r>
            <w:r w:rsidR="00AE25D7">
              <w:rPr>
                <w:noProof/>
                <w:webHidden/>
              </w:rPr>
              <w:fldChar w:fldCharType="begin"/>
            </w:r>
            <w:r w:rsidR="00AE25D7">
              <w:rPr>
                <w:noProof/>
                <w:webHidden/>
              </w:rPr>
              <w:instrText xml:space="preserve"> PAGEREF _Toc421859090 \h </w:instrText>
            </w:r>
            <w:r w:rsidR="00AE25D7">
              <w:rPr>
                <w:noProof/>
                <w:webHidden/>
              </w:rPr>
            </w:r>
            <w:r w:rsidR="00AE25D7">
              <w:rPr>
                <w:noProof/>
                <w:webHidden/>
              </w:rPr>
              <w:fldChar w:fldCharType="separate"/>
            </w:r>
            <w:r w:rsidR="007A7041">
              <w:rPr>
                <w:noProof/>
                <w:webHidden/>
              </w:rPr>
              <w:t>29</w:t>
            </w:r>
            <w:r w:rsidR="00AE25D7">
              <w:rPr>
                <w:noProof/>
                <w:webHidden/>
              </w:rPr>
              <w:fldChar w:fldCharType="end"/>
            </w:r>
          </w:hyperlink>
        </w:p>
        <w:p w14:paraId="76FE1F35" w14:textId="77777777" w:rsidR="00AE25D7" w:rsidRDefault="00A10AC6">
          <w:pPr>
            <w:pStyle w:val="TOC1"/>
            <w:rPr>
              <w:rFonts w:asciiTheme="minorHAnsi" w:hAnsiTheme="minorHAnsi"/>
              <w:b w:val="0"/>
              <w:sz w:val="22"/>
            </w:rPr>
          </w:pPr>
          <w:hyperlink w:anchor="_Toc421859091" w:history="1">
            <w:r w:rsidR="00AE25D7" w:rsidRPr="00BD68FA">
              <w:rPr>
                <w:rStyle w:val="Hyperlink"/>
              </w:rPr>
              <w:t>Conclusion</w:t>
            </w:r>
            <w:r w:rsidR="00AE25D7">
              <w:rPr>
                <w:webHidden/>
              </w:rPr>
              <w:tab/>
            </w:r>
            <w:r w:rsidR="00AE25D7">
              <w:rPr>
                <w:webHidden/>
              </w:rPr>
              <w:fldChar w:fldCharType="begin"/>
            </w:r>
            <w:r w:rsidR="00AE25D7">
              <w:rPr>
                <w:webHidden/>
              </w:rPr>
              <w:instrText xml:space="preserve"> PAGEREF _Toc421859091 \h </w:instrText>
            </w:r>
            <w:r w:rsidR="00AE25D7">
              <w:rPr>
                <w:webHidden/>
              </w:rPr>
            </w:r>
            <w:r w:rsidR="00AE25D7">
              <w:rPr>
                <w:webHidden/>
              </w:rPr>
              <w:fldChar w:fldCharType="separate"/>
            </w:r>
            <w:r w:rsidR="007A7041">
              <w:rPr>
                <w:webHidden/>
              </w:rPr>
              <w:t>31</w:t>
            </w:r>
            <w:r w:rsidR="00AE25D7">
              <w:rPr>
                <w:webHidden/>
              </w:rPr>
              <w:fldChar w:fldCharType="end"/>
            </w:r>
          </w:hyperlink>
        </w:p>
        <w:p w14:paraId="0E002F70" w14:textId="77777777" w:rsidR="00AE25D7" w:rsidRDefault="00A10AC6">
          <w:pPr>
            <w:pStyle w:val="TOC1"/>
            <w:rPr>
              <w:rFonts w:asciiTheme="minorHAnsi" w:hAnsiTheme="minorHAnsi"/>
              <w:b w:val="0"/>
              <w:sz w:val="22"/>
            </w:rPr>
          </w:pPr>
          <w:hyperlink w:anchor="_Toc421859092" w:history="1">
            <w:r w:rsidR="00AE25D7" w:rsidRPr="00BD68FA">
              <w:rPr>
                <w:rStyle w:val="Hyperlink"/>
              </w:rPr>
              <w:t>References</w:t>
            </w:r>
            <w:r w:rsidR="00AE25D7">
              <w:rPr>
                <w:webHidden/>
              </w:rPr>
              <w:tab/>
            </w:r>
            <w:r w:rsidR="00AE25D7">
              <w:rPr>
                <w:webHidden/>
              </w:rPr>
              <w:fldChar w:fldCharType="begin"/>
            </w:r>
            <w:r w:rsidR="00AE25D7">
              <w:rPr>
                <w:webHidden/>
              </w:rPr>
              <w:instrText xml:space="preserve"> PAGEREF _Toc421859092 \h </w:instrText>
            </w:r>
            <w:r w:rsidR="00AE25D7">
              <w:rPr>
                <w:webHidden/>
              </w:rPr>
            </w:r>
            <w:r w:rsidR="00AE25D7">
              <w:rPr>
                <w:webHidden/>
              </w:rPr>
              <w:fldChar w:fldCharType="separate"/>
            </w:r>
            <w:r w:rsidR="007A7041">
              <w:rPr>
                <w:webHidden/>
              </w:rPr>
              <w:t>32</w:t>
            </w:r>
            <w:r w:rsidR="00AE25D7">
              <w:rPr>
                <w:webHidden/>
              </w:rPr>
              <w:fldChar w:fldCharType="end"/>
            </w:r>
          </w:hyperlink>
        </w:p>
        <w:p w14:paraId="3828A6D7" w14:textId="77777777" w:rsidR="00AE25D7" w:rsidRDefault="00A10AC6">
          <w:pPr>
            <w:pStyle w:val="TOC1"/>
            <w:rPr>
              <w:rFonts w:asciiTheme="minorHAnsi" w:hAnsiTheme="minorHAnsi"/>
              <w:b w:val="0"/>
              <w:sz w:val="22"/>
            </w:rPr>
          </w:pPr>
          <w:hyperlink w:anchor="_Toc421859093" w:history="1">
            <w:r w:rsidR="00AE25D7" w:rsidRPr="00BD68FA">
              <w:rPr>
                <w:rStyle w:val="Hyperlink"/>
              </w:rPr>
              <w:t>Appendix A: Current Eligibility Criteria for CRIF Project Participation</w:t>
            </w:r>
            <w:r w:rsidR="00AE25D7">
              <w:rPr>
                <w:webHidden/>
              </w:rPr>
              <w:tab/>
            </w:r>
            <w:r w:rsidR="00AE25D7">
              <w:rPr>
                <w:webHidden/>
              </w:rPr>
              <w:fldChar w:fldCharType="begin"/>
            </w:r>
            <w:r w:rsidR="00AE25D7">
              <w:rPr>
                <w:webHidden/>
              </w:rPr>
              <w:instrText xml:space="preserve"> PAGEREF _Toc421859093 \h </w:instrText>
            </w:r>
            <w:r w:rsidR="00AE25D7">
              <w:rPr>
                <w:webHidden/>
              </w:rPr>
            </w:r>
            <w:r w:rsidR="00AE25D7">
              <w:rPr>
                <w:webHidden/>
              </w:rPr>
              <w:fldChar w:fldCharType="separate"/>
            </w:r>
            <w:r w:rsidR="007A7041">
              <w:rPr>
                <w:webHidden/>
              </w:rPr>
              <w:t>35</w:t>
            </w:r>
            <w:r w:rsidR="00AE25D7">
              <w:rPr>
                <w:webHidden/>
              </w:rPr>
              <w:fldChar w:fldCharType="end"/>
            </w:r>
          </w:hyperlink>
        </w:p>
        <w:p w14:paraId="0A956711" w14:textId="77777777" w:rsidR="00AE25D7" w:rsidRDefault="00A10AC6">
          <w:pPr>
            <w:pStyle w:val="TOC1"/>
            <w:rPr>
              <w:rFonts w:asciiTheme="minorHAnsi" w:hAnsiTheme="minorHAnsi"/>
              <w:b w:val="0"/>
              <w:sz w:val="22"/>
            </w:rPr>
          </w:pPr>
          <w:hyperlink w:anchor="_Toc421859094" w:history="1">
            <w:r w:rsidR="00AE25D7" w:rsidRPr="00BD68FA">
              <w:rPr>
                <w:rStyle w:val="Hyperlink"/>
              </w:rPr>
              <w:t>Appendix B: Medicaid Authorities and Self-Directed Care in PA’s Mental Health Services System</w:t>
            </w:r>
            <w:r w:rsidR="00AE25D7">
              <w:rPr>
                <w:webHidden/>
              </w:rPr>
              <w:tab/>
            </w:r>
            <w:r w:rsidR="00AE25D7">
              <w:rPr>
                <w:webHidden/>
              </w:rPr>
              <w:fldChar w:fldCharType="begin"/>
            </w:r>
            <w:r w:rsidR="00AE25D7">
              <w:rPr>
                <w:webHidden/>
              </w:rPr>
              <w:instrText xml:space="preserve"> PAGEREF _Toc421859094 \h </w:instrText>
            </w:r>
            <w:r w:rsidR="00AE25D7">
              <w:rPr>
                <w:webHidden/>
              </w:rPr>
            </w:r>
            <w:r w:rsidR="00AE25D7">
              <w:rPr>
                <w:webHidden/>
              </w:rPr>
              <w:fldChar w:fldCharType="separate"/>
            </w:r>
            <w:r w:rsidR="007A7041">
              <w:rPr>
                <w:webHidden/>
              </w:rPr>
              <w:t>35</w:t>
            </w:r>
            <w:r w:rsidR="00AE25D7">
              <w:rPr>
                <w:webHidden/>
              </w:rPr>
              <w:fldChar w:fldCharType="end"/>
            </w:r>
          </w:hyperlink>
        </w:p>
        <w:p w14:paraId="209FAC4D" w14:textId="77777777" w:rsidR="00AE25D7" w:rsidRDefault="00A10AC6">
          <w:pPr>
            <w:pStyle w:val="TOC1"/>
            <w:rPr>
              <w:rFonts w:asciiTheme="minorHAnsi" w:hAnsiTheme="minorHAnsi"/>
              <w:b w:val="0"/>
              <w:sz w:val="22"/>
            </w:rPr>
          </w:pPr>
          <w:hyperlink w:anchor="_Toc421859095" w:history="1">
            <w:r w:rsidR="00AE25D7" w:rsidRPr="00BD68FA">
              <w:rPr>
                <w:rStyle w:val="Hyperlink"/>
              </w:rPr>
              <w:t>Appendix C: Abbreviations and Glossary of Terms</w:t>
            </w:r>
            <w:r w:rsidR="00AE25D7">
              <w:rPr>
                <w:webHidden/>
              </w:rPr>
              <w:tab/>
            </w:r>
            <w:r w:rsidR="00AE25D7">
              <w:rPr>
                <w:webHidden/>
              </w:rPr>
              <w:fldChar w:fldCharType="begin"/>
            </w:r>
            <w:r w:rsidR="00AE25D7">
              <w:rPr>
                <w:webHidden/>
              </w:rPr>
              <w:instrText xml:space="preserve"> PAGEREF _Toc421859095 \h </w:instrText>
            </w:r>
            <w:r w:rsidR="00AE25D7">
              <w:rPr>
                <w:webHidden/>
              </w:rPr>
            </w:r>
            <w:r w:rsidR="00AE25D7">
              <w:rPr>
                <w:webHidden/>
              </w:rPr>
              <w:fldChar w:fldCharType="separate"/>
            </w:r>
            <w:r w:rsidR="007A7041">
              <w:rPr>
                <w:webHidden/>
              </w:rPr>
              <w:t>48</w:t>
            </w:r>
            <w:r w:rsidR="00AE25D7">
              <w:rPr>
                <w:webHidden/>
              </w:rPr>
              <w:fldChar w:fldCharType="end"/>
            </w:r>
          </w:hyperlink>
        </w:p>
        <w:p w14:paraId="5A7D71BC" w14:textId="4A8793FF" w:rsidR="00307B34" w:rsidRPr="00A90916" w:rsidRDefault="00307B34" w:rsidP="004F2090">
          <w:r w:rsidRPr="004858AE">
            <w:rPr>
              <w:noProof/>
            </w:rPr>
            <w:fldChar w:fldCharType="end"/>
          </w:r>
        </w:p>
      </w:sdtContent>
    </w:sdt>
    <w:p w14:paraId="29FDBA28" w14:textId="237C688B" w:rsidR="00FC263B" w:rsidRPr="00A90916" w:rsidRDefault="00A10AC6">
      <w:pPr>
        <w:pStyle w:val="Normal1"/>
        <w:tabs>
          <w:tab w:val="right" w:pos="9350"/>
        </w:tabs>
        <w:spacing w:before="120" w:after="0"/>
        <w:ind w:left="2"/>
        <w:jc w:val="center"/>
        <w:rPr>
          <w:rFonts w:asciiTheme="majorHAnsi" w:hAnsiTheme="majorHAnsi"/>
        </w:rPr>
      </w:pPr>
      <w:hyperlink w:anchor="h.1t3h5sf">
        <w:r w:rsidR="00932589" w:rsidRPr="00A90916">
          <w:rPr>
            <w:rFonts w:asciiTheme="majorHAnsi" w:hAnsiTheme="majorHAnsi"/>
            <w:smallCaps/>
            <w:sz w:val="28"/>
          </w:rPr>
          <w:tab/>
        </w:r>
      </w:hyperlink>
      <w:hyperlink w:anchor="h.1t3h5sf"/>
    </w:p>
    <w:p w14:paraId="1300A5D1" w14:textId="77777777" w:rsidR="00307B34" w:rsidRPr="00A90916" w:rsidRDefault="00932589" w:rsidP="00421DAF">
      <w:pPr>
        <w:pStyle w:val="Heading1"/>
        <w:rPr>
          <w:rStyle w:val="Strong"/>
          <w:b/>
          <w:bCs/>
        </w:rPr>
      </w:pPr>
      <w:r w:rsidRPr="00A90916">
        <w:rPr>
          <w:rStyle w:val="Strong"/>
          <w:b/>
          <w:bCs/>
        </w:rPr>
        <w:br w:type="page"/>
      </w:r>
      <w:hyperlink w:anchor="_Toc416728428"/>
      <w:bookmarkStart w:id="0" w:name="h.gjdgxs" w:colFirst="0" w:colLast="0"/>
      <w:bookmarkStart w:id="1" w:name="_Toc421859078"/>
      <w:bookmarkEnd w:id="0"/>
      <w:r w:rsidRPr="00A90916">
        <w:rPr>
          <w:rStyle w:val="Strong"/>
          <w:b/>
          <w:bCs/>
        </w:rPr>
        <w:t>Acknowledgements</w:t>
      </w:r>
      <w:bookmarkEnd w:id="1"/>
    </w:p>
    <w:p w14:paraId="50806668" w14:textId="754AD544" w:rsidR="00C42A17" w:rsidRDefault="0017205D" w:rsidP="00F45797">
      <w:pPr>
        <w:ind w:firstLine="0"/>
      </w:pPr>
      <w:r>
        <w:t xml:space="preserve">The policy analysis conducted to complete this report </w:t>
      </w:r>
      <w:r w:rsidR="00C42A17" w:rsidRPr="00A90916">
        <w:t xml:space="preserve">was made possible </w:t>
      </w:r>
      <w:r>
        <w:t>through the generous sharing of expertise of the following people:</w:t>
      </w:r>
    </w:p>
    <w:p w14:paraId="0ADE5D8D" w14:textId="77777777" w:rsidR="000B6B87" w:rsidRPr="00A90916" w:rsidRDefault="000B6B87" w:rsidP="000B6B87"/>
    <w:p w14:paraId="2500368A" w14:textId="77777777" w:rsidR="003D7845" w:rsidRPr="00540389" w:rsidRDefault="003D7845" w:rsidP="003D7845">
      <w:pPr>
        <w:shd w:val="clear" w:color="auto" w:fill="FFFFFF"/>
        <w:spacing w:line="240" w:lineRule="auto"/>
        <w:ind w:left="1080" w:hanging="288"/>
        <w:rPr>
          <w:rFonts w:eastAsia="Times New Roman" w:cs="Arial"/>
          <w:szCs w:val="24"/>
        </w:rPr>
      </w:pPr>
      <w:r w:rsidRPr="00540389">
        <w:rPr>
          <w:szCs w:val="24"/>
        </w:rPr>
        <w:t xml:space="preserve">Alison Barkoff, </w:t>
      </w:r>
      <w:r w:rsidRPr="00540389">
        <w:rPr>
          <w:rFonts w:eastAsia="Times New Roman" w:cs="Arial"/>
          <w:szCs w:val="24"/>
        </w:rPr>
        <w:t>Director of Advocacy, Bazelon Center for Mental Health Law</w:t>
      </w:r>
    </w:p>
    <w:p w14:paraId="1439156A" w14:textId="77777777" w:rsidR="003D7845" w:rsidRPr="00540389" w:rsidRDefault="003D7845" w:rsidP="003D7845">
      <w:pPr>
        <w:shd w:val="clear" w:color="auto" w:fill="FFFFFF"/>
        <w:spacing w:line="240" w:lineRule="auto"/>
        <w:ind w:left="1080" w:hanging="288"/>
        <w:rPr>
          <w:rFonts w:eastAsia="Times New Roman" w:cs="Times New Roman"/>
          <w:szCs w:val="24"/>
        </w:rPr>
      </w:pPr>
      <w:r w:rsidRPr="00540389">
        <w:rPr>
          <w:szCs w:val="24"/>
        </w:rPr>
        <w:t xml:space="preserve">William Boyer, </w:t>
      </w:r>
      <w:r w:rsidRPr="00540389">
        <w:rPr>
          <w:rFonts w:eastAsia="Times New Roman" w:cs="Times New Roman"/>
          <w:szCs w:val="24"/>
        </w:rPr>
        <w:t>Program Specialist, Office of Mental Health and Substance Abuse Services</w:t>
      </w:r>
    </w:p>
    <w:p w14:paraId="6CF74FB5" w14:textId="77777777" w:rsidR="003D7845" w:rsidRPr="00540389" w:rsidRDefault="003D7845" w:rsidP="003D7845">
      <w:pPr>
        <w:shd w:val="clear" w:color="auto" w:fill="FFFFFF"/>
        <w:spacing w:line="240" w:lineRule="auto"/>
        <w:ind w:left="1080" w:hanging="288"/>
        <w:rPr>
          <w:rFonts w:eastAsia="Times New Roman" w:cs="Arial"/>
          <w:szCs w:val="24"/>
        </w:rPr>
      </w:pPr>
      <w:r w:rsidRPr="00540389">
        <w:rPr>
          <w:szCs w:val="24"/>
        </w:rPr>
        <w:t xml:space="preserve">Suzanne Crisp, </w:t>
      </w:r>
      <w:r w:rsidRPr="00540389">
        <w:rPr>
          <w:rFonts w:eastAsia="Times New Roman" w:cs="Arial"/>
          <w:szCs w:val="24"/>
        </w:rPr>
        <w:t>Director of Program Design, National Resource Center for Participant-Directed Services</w:t>
      </w:r>
    </w:p>
    <w:p w14:paraId="66B9C88A" w14:textId="77777777" w:rsidR="003D7845" w:rsidRPr="00540389" w:rsidRDefault="003D7845" w:rsidP="003D7845">
      <w:pPr>
        <w:spacing w:line="240" w:lineRule="auto"/>
        <w:ind w:left="1080" w:hanging="288"/>
        <w:rPr>
          <w:szCs w:val="24"/>
        </w:rPr>
      </w:pPr>
      <w:r>
        <w:rPr>
          <w:szCs w:val="24"/>
        </w:rPr>
        <w:t>Ellen DiDome</w:t>
      </w:r>
      <w:r w:rsidRPr="00540389">
        <w:rPr>
          <w:szCs w:val="24"/>
        </w:rPr>
        <w:t>nico, Director, Bureau of Policy and Program Development, OMHSAS</w:t>
      </w:r>
    </w:p>
    <w:p w14:paraId="004F44A8" w14:textId="77777777" w:rsidR="003D7845" w:rsidRPr="00540389" w:rsidRDefault="003D7845" w:rsidP="003D7845">
      <w:pPr>
        <w:shd w:val="clear" w:color="auto" w:fill="FFFFFF"/>
        <w:spacing w:line="240" w:lineRule="auto"/>
        <w:ind w:left="1080" w:hanging="288"/>
        <w:rPr>
          <w:rFonts w:eastAsia="Times New Roman" w:cs="Times New Roman"/>
          <w:bCs/>
          <w:szCs w:val="24"/>
        </w:rPr>
      </w:pPr>
      <w:r w:rsidRPr="00540389">
        <w:rPr>
          <w:szCs w:val="24"/>
        </w:rPr>
        <w:t xml:space="preserve">Jonna Distefano, </w:t>
      </w:r>
      <w:r w:rsidRPr="00540389">
        <w:rPr>
          <w:rFonts w:eastAsia="Times New Roman" w:cs="Times New Roman"/>
          <w:bCs/>
          <w:szCs w:val="24"/>
        </w:rPr>
        <w:t xml:space="preserve">Administrator, Delaware County Office of Behavioral Health </w:t>
      </w:r>
    </w:p>
    <w:p w14:paraId="7C09916E" w14:textId="77777777" w:rsidR="003D7845" w:rsidRPr="00540389" w:rsidRDefault="003D7845" w:rsidP="003D7845">
      <w:pPr>
        <w:shd w:val="clear" w:color="auto" w:fill="FFFFFF"/>
        <w:spacing w:line="240" w:lineRule="auto"/>
        <w:ind w:left="1080" w:hanging="288"/>
        <w:rPr>
          <w:szCs w:val="24"/>
        </w:rPr>
      </w:pPr>
      <w:r w:rsidRPr="00540389">
        <w:rPr>
          <w:szCs w:val="24"/>
        </w:rPr>
        <w:t xml:space="preserve">Briana Gilmore, Director of Public Policy, </w:t>
      </w:r>
      <w:r w:rsidRPr="00540389">
        <w:rPr>
          <w:rStyle w:val="style3"/>
          <w:szCs w:val="24"/>
        </w:rPr>
        <w:t>NY Association of Psychiatric Rehabilitation Services, Inc.</w:t>
      </w:r>
    </w:p>
    <w:p w14:paraId="161D3635" w14:textId="77777777" w:rsidR="003D7845" w:rsidRPr="00540389" w:rsidRDefault="003D7845" w:rsidP="003D7845">
      <w:pPr>
        <w:spacing w:line="240" w:lineRule="auto"/>
        <w:ind w:left="1080" w:hanging="288"/>
        <w:rPr>
          <w:rFonts w:eastAsia="Times New Roman" w:cs="Arial"/>
          <w:szCs w:val="24"/>
        </w:rPr>
      </w:pPr>
      <w:r w:rsidRPr="00540389">
        <w:rPr>
          <w:szCs w:val="24"/>
        </w:rPr>
        <w:t xml:space="preserve">Erme Maula, </w:t>
      </w:r>
      <w:r>
        <w:rPr>
          <w:rFonts w:eastAsia="Times New Roman" w:cs="Arial"/>
          <w:szCs w:val="24"/>
        </w:rPr>
        <w:t>Program Manager, CRIF Self-</w:t>
      </w:r>
      <w:r w:rsidRPr="00540389">
        <w:rPr>
          <w:rFonts w:eastAsia="Times New Roman" w:cs="Arial"/>
          <w:szCs w:val="24"/>
        </w:rPr>
        <w:t>Directed Care, Mental Health Association of SE PA</w:t>
      </w:r>
    </w:p>
    <w:p w14:paraId="79B539E3" w14:textId="77777777" w:rsidR="003D7845" w:rsidRPr="00540389" w:rsidRDefault="003D7845" w:rsidP="003D7845">
      <w:pPr>
        <w:shd w:val="clear" w:color="auto" w:fill="FFFFFF"/>
        <w:spacing w:line="240" w:lineRule="auto"/>
        <w:ind w:left="1080" w:hanging="288"/>
        <w:rPr>
          <w:rFonts w:eastAsia="Times New Roman" w:cs="Times New Roman"/>
          <w:szCs w:val="24"/>
        </w:rPr>
      </w:pPr>
      <w:r w:rsidRPr="00540389">
        <w:rPr>
          <w:szCs w:val="24"/>
        </w:rPr>
        <w:t xml:space="preserve">Deborah Neifert, </w:t>
      </w:r>
      <w:r w:rsidRPr="00540389">
        <w:rPr>
          <w:rFonts w:eastAsia="Times New Roman" w:cs="Times New Roman"/>
          <w:szCs w:val="24"/>
        </w:rPr>
        <w:t>Deputy Director, Pennsylvania County Administrators Association MH/DS</w:t>
      </w:r>
    </w:p>
    <w:p w14:paraId="387AA0DE" w14:textId="77777777" w:rsidR="003D7845" w:rsidRPr="00540389" w:rsidRDefault="003D7845" w:rsidP="003D7845">
      <w:pPr>
        <w:shd w:val="clear" w:color="auto" w:fill="FFFFFF"/>
        <w:spacing w:line="240" w:lineRule="auto"/>
        <w:ind w:left="1080" w:hanging="288"/>
        <w:rPr>
          <w:rFonts w:eastAsia="Times New Roman" w:cs="Times New Roman"/>
          <w:szCs w:val="24"/>
        </w:rPr>
      </w:pPr>
      <w:r w:rsidRPr="00540389">
        <w:rPr>
          <w:szCs w:val="24"/>
        </w:rPr>
        <w:t xml:space="preserve">Rachel Patterson, </w:t>
      </w:r>
      <w:r w:rsidRPr="00540389">
        <w:rPr>
          <w:rFonts w:eastAsia="Times New Roman" w:cs="Times New Roman"/>
          <w:szCs w:val="24"/>
        </w:rPr>
        <w:t>Policy Manager, Association of University Centers on Disabilities (AUCD)</w:t>
      </w:r>
    </w:p>
    <w:p w14:paraId="537A3199" w14:textId="77777777" w:rsidR="003D7845" w:rsidRPr="00540389" w:rsidRDefault="003D7845" w:rsidP="003D7845">
      <w:pPr>
        <w:spacing w:line="240" w:lineRule="auto"/>
        <w:ind w:left="1080" w:hanging="288"/>
        <w:rPr>
          <w:szCs w:val="24"/>
        </w:rPr>
      </w:pPr>
      <w:r w:rsidRPr="00540389">
        <w:rPr>
          <w:szCs w:val="24"/>
        </w:rPr>
        <w:t>Joseph Rogers, Chief Advocacy Officer, Mental Health Association of Southeastern Pennsylvania</w:t>
      </w:r>
    </w:p>
    <w:p w14:paraId="11CDA954" w14:textId="77777777" w:rsidR="003D7845" w:rsidRPr="00540389" w:rsidRDefault="003D7845" w:rsidP="003D7845">
      <w:pPr>
        <w:shd w:val="clear" w:color="auto" w:fill="FFFFFF"/>
        <w:spacing w:line="240" w:lineRule="auto"/>
        <w:ind w:left="1080" w:hanging="288"/>
        <w:rPr>
          <w:rFonts w:eastAsia="Times New Roman" w:cs="Times New Roman"/>
          <w:szCs w:val="24"/>
        </w:rPr>
      </w:pPr>
      <w:r w:rsidRPr="00540389">
        <w:rPr>
          <w:rFonts w:eastAsia="Times New Roman" w:cs="Times New Roman"/>
          <w:szCs w:val="24"/>
        </w:rPr>
        <w:t>Angela Roland, Program Specialist, Office of Mental Health and Substance Abuse Services</w:t>
      </w:r>
    </w:p>
    <w:p w14:paraId="19E5C0D4" w14:textId="77777777" w:rsidR="003D7845" w:rsidRPr="00540389" w:rsidRDefault="003D7845" w:rsidP="003D7845">
      <w:pPr>
        <w:spacing w:line="240" w:lineRule="auto"/>
        <w:ind w:left="1080" w:hanging="288"/>
        <w:rPr>
          <w:szCs w:val="24"/>
        </w:rPr>
      </w:pPr>
      <w:r w:rsidRPr="00540389">
        <w:rPr>
          <w:szCs w:val="24"/>
        </w:rPr>
        <w:t>Nina Wall, Director, Bureau of Autism Services, Office of Developmental Programs</w:t>
      </w:r>
    </w:p>
    <w:p w14:paraId="1E23392B" w14:textId="77777777" w:rsidR="003D7845" w:rsidRPr="00540389" w:rsidRDefault="003D7845" w:rsidP="003D7845">
      <w:pPr>
        <w:spacing w:line="240" w:lineRule="auto"/>
        <w:ind w:left="1080" w:hanging="288"/>
        <w:rPr>
          <w:szCs w:val="24"/>
        </w:rPr>
      </w:pPr>
      <w:r w:rsidRPr="00540389">
        <w:rPr>
          <w:szCs w:val="24"/>
        </w:rPr>
        <w:t>Katherine White, Executive Director, Oregon Support Services Association</w:t>
      </w:r>
    </w:p>
    <w:p w14:paraId="10D5F0E2" w14:textId="6FFEC7A4" w:rsidR="00926C6A" w:rsidRDefault="00926C6A">
      <w:pPr>
        <w:spacing w:after="240" w:line="480" w:lineRule="auto"/>
        <w:rPr>
          <w:rFonts w:asciiTheme="majorHAnsi" w:hAnsiTheme="majorHAnsi"/>
          <w:sz w:val="22"/>
        </w:rPr>
      </w:pPr>
      <w:r>
        <w:rPr>
          <w:rFonts w:asciiTheme="majorHAnsi" w:hAnsiTheme="majorHAnsi"/>
        </w:rPr>
        <w:br w:type="page"/>
      </w:r>
    </w:p>
    <w:p w14:paraId="1C3DBF17" w14:textId="77777777" w:rsidR="00C42A17" w:rsidRPr="00F45797" w:rsidRDefault="00C42A17" w:rsidP="001D5405">
      <w:pPr>
        <w:pStyle w:val="Normal1"/>
        <w:ind w:left="360" w:hanging="288"/>
        <w:rPr>
          <w:rFonts w:asciiTheme="majorHAnsi" w:hAnsiTheme="majorHAnsi"/>
        </w:rPr>
      </w:pPr>
    </w:p>
    <w:p w14:paraId="58F2E9DB" w14:textId="4E96445D" w:rsidR="00D75EAC" w:rsidRPr="006F1F18" w:rsidRDefault="00D75EAC" w:rsidP="00D73C3F">
      <w:pPr>
        <w:pStyle w:val="Quote"/>
        <w:spacing w:after="240"/>
        <w:rPr>
          <w:b/>
          <w:sz w:val="28"/>
        </w:rPr>
      </w:pPr>
      <w:bookmarkStart w:id="2" w:name="_Toc421859079"/>
      <w:r w:rsidRPr="006F1F18">
        <w:rPr>
          <w:b/>
          <w:sz w:val="28"/>
        </w:rPr>
        <w:t>All people with disabilities shall have the option to design, control and direct their own services and funding.”</w:t>
      </w:r>
      <w:r w:rsidRPr="00D75EAC">
        <w:t xml:space="preserve"> </w:t>
      </w:r>
      <w:r w:rsidR="00D73C3F">
        <w:br/>
        <w:t>—</w:t>
      </w:r>
      <w:r>
        <w:t>Pennsylvania Person Driven Services</w:t>
      </w:r>
      <w:r w:rsidR="00496765">
        <w:t xml:space="preserve"> Coalition</w:t>
      </w:r>
    </w:p>
    <w:p w14:paraId="069EFF71" w14:textId="75C98C28" w:rsidR="00D73C3F" w:rsidRDefault="00197BB2" w:rsidP="00421DAF">
      <w:pPr>
        <w:pStyle w:val="Heading1"/>
      </w:pPr>
      <w:r w:rsidRPr="00D73C3F">
        <w:t>Purpose</w:t>
      </w:r>
      <w:bookmarkEnd w:id="2"/>
    </w:p>
    <w:p w14:paraId="1BE8928F" w14:textId="1CBA4887" w:rsidR="005E32BC" w:rsidRDefault="005E32BC" w:rsidP="00D73C3F">
      <w:r>
        <w:t xml:space="preserve">Ultimately, the purpose of this paper is to identify options for scalable and financially sustainable self-directed care in Pennsylvania’s behavioral healthcare system. </w:t>
      </w:r>
      <w:r w:rsidR="006F1F18">
        <w:t>T</w:t>
      </w:r>
      <w:r>
        <w:t xml:space="preserve">he paper begins with an overview of the status of self-directed programs nationally and in the Commonwealth of Pennsylvania.  </w:t>
      </w:r>
      <w:r w:rsidR="006F1F18">
        <w:t>Because Medicaid funding will be critical for financial sustainability, self-directed care as defined by the Centers for Medicare and Medicaid</w:t>
      </w:r>
      <w:r w:rsidR="001D5405">
        <w:t xml:space="preserve"> (CMS)</w:t>
      </w:r>
      <w:r w:rsidR="006F1F18">
        <w:t xml:space="preserve"> </w:t>
      </w:r>
      <w:r w:rsidR="001D5405">
        <w:t>is</w:t>
      </w:r>
      <w:r w:rsidR="006F1F18">
        <w:t xml:space="preserve"> explained</w:t>
      </w:r>
      <w:r w:rsidR="00197BB2">
        <w:t xml:space="preserve"> and </w:t>
      </w:r>
      <w:r w:rsidR="006F1F18">
        <w:t xml:space="preserve">applicable Medicaid authorities </w:t>
      </w:r>
      <w:r w:rsidR="001D5405">
        <w:t xml:space="preserve">are then </w:t>
      </w:r>
      <w:r w:rsidR="00197BB2">
        <w:t xml:space="preserve">analyzed </w:t>
      </w:r>
      <w:r w:rsidR="00525A0E">
        <w:t>in the context of Pennsylvania’s existing infrastructure and experience.</w:t>
      </w:r>
    </w:p>
    <w:p w14:paraId="6E80FA55" w14:textId="1F0710D2" w:rsidR="00FC263B" w:rsidRPr="00A90916" w:rsidRDefault="00DE744D" w:rsidP="00421DAF">
      <w:pPr>
        <w:pStyle w:val="Heading1"/>
      </w:pPr>
      <w:bookmarkStart w:id="3" w:name="_Toc421859080"/>
      <w:r>
        <w:t>Background</w:t>
      </w:r>
      <w:bookmarkEnd w:id="3"/>
    </w:p>
    <w:p w14:paraId="47146CF6" w14:textId="7E838E49" w:rsidR="00FC263B" w:rsidRPr="000B6B87" w:rsidRDefault="00932589" w:rsidP="000B6B87">
      <w:pPr>
        <w:rPr>
          <w:szCs w:val="24"/>
        </w:rPr>
      </w:pPr>
      <w:bookmarkStart w:id="4" w:name="h.8vih9hk2dpim" w:colFirst="0" w:colLast="0"/>
      <w:bookmarkEnd w:id="4"/>
      <w:r w:rsidRPr="000B6B87">
        <w:rPr>
          <w:szCs w:val="24"/>
        </w:rPr>
        <w:t>Participant-Directed Services</w:t>
      </w:r>
      <w:r w:rsidR="00496765">
        <w:rPr>
          <w:szCs w:val="24"/>
        </w:rPr>
        <w:t xml:space="preserve"> (PDS)</w:t>
      </w:r>
      <w:r w:rsidRPr="000B6B87">
        <w:rPr>
          <w:szCs w:val="24"/>
        </w:rPr>
        <w:t>, also k</w:t>
      </w:r>
      <w:r w:rsidR="001D5405">
        <w:rPr>
          <w:szCs w:val="24"/>
        </w:rPr>
        <w:t>nown as “self-directed services</w:t>
      </w:r>
      <w:r w:rsidRPr="000B6B87">
        <w:rPr>
          <w:szCs w:val="24"/>
        </w:rPr>
        <w:t xml:space="preserve">” </w:t>
      </w:r>
      <w:r w:rsidR="001D5405">
        <w:rPr>
          <w:szCs w:val="24"/>
        </w:rPr>
        <w:t xml:space="preserve">or “self-directed care,” </w:t>
      </w:r>
      <w:r w:rsidRPr="000B6B87">
        <w:rPr>
          <w:szCs w:val="24"/>
        </w:rPr>
        <w:t>have been an option in Medicaid</w:t>
      </w:r>
      <w:r w:rsidR="000B6B87">
        <w:rPr>
          <w:rStyle w:val="FootnoteReference"/>
          <w:szCs w:val="24"/>
        </w:rPr>
        <w:footnoteReference w:id="1"/>
      </w:r>
      <w:r w:rsidRPr="000B6B87">
        <w:rPr>
          <w:szCs w:val="24"/>
        </w:rPr>
        <w:t>, therefore eligib</w:t>
      </w:r>
      <w:r w:rsidR="00206EF0">
        <w:rPr>
          <w:szCs w:val="24"/>
        </w:rPr>
        <w:t xml:space="preserve">le for federal matching funds, </w:t>
      </w:r>
      <w:r w:rsidRPr="000B6B87">
        <w:rPr>
          <w:szCs w:val="24"/>
        </w:rPr>
        <w:t>since the 1990s. Major growth occurred in states using the PDS model when, in 2001, the Centers for Medicare and Medicaid revised the 1915(c) Home and Community Based Services (HCBS) waiver application to include participant-directed options. Currently, all states have at least one program that allows for self-direction.</w:t>
      </w:r>
      <w:r w:rsidRPr="000B6B87">
        <w:rPr>
          <w:szCs w:val="24"/>
          <w:vertAlign w:val="superscript"/>
        </w:rPr>
        <w:footnoteReference w:id="2"/>
      </w:r>
      <w:r w:rsidRPr="000B6B87">
        <w:rPr>
          <w:szCs w:val="24"/>
        </w:rPr>
        <w:t xml:space="preserve">  These programs serve people across the disability spectrum including people with intellectual </w:t>
      </w:r>
      <w:r w:rsidR="00510E86">
        <w:rPr>
          <w:szCs w:val="24"/>
        </w:rPr>
        <w:t xml:space="preserve">and developmental </w:t>
      </w:r>
      <w:r w:rsidRPr="000B6B87">
        <w:rPr>
          <w:szCs w:val="24"/>
        </w:rPr>
        <w:t xml:space="preserve">disability </w:t>
      </w:r>
      <w:r w:rsidR="00510E86">
        <w:rPr>
          <w:szCs w:val="24"/>
        </w:rPr>
        <w:t xml:space="preserve">(I/DD) </w:t>
      </w:r>
      <w:r w:rsidRPr="000B6B87">
        <w:rPr>
          <w:szCs w:val="24"/>
        </w:rPr>
        <w:t>and people who receive aging services. Though self-directed models of service are widely used across the United States, one population has been largely absent from receiving self-directed services, people with a primary diagnosis of mental illness.</w:t>
      </w:r>
      <w:bookmarkStart w:id="5" w:name="h.3znysh7" w:colFirst="0" w:colLast="0"/>
      <w:bookmarkEnd w:id="5"/>
    </w:p>
    <w:p w14:paraId="75A4FF6B" w14:textId="51C4E6A3" w:rsidR="00FC263B" w:rsidRPr="000B6B87" w:rsidRDefault="0061126E" w:rsidP="000B6B87">
      <w:pPr>
        <w:rPr>
          <w:szCs w:val="24"/>
        </w:rPr>
      </w:pPr>
      <w:r w:rsidRPr="000B6B87">
        <w:rPr>
          <w:szCs w:val="24"/>
        </w:rPr>
        <w:t xml:space="preserve">In Pennsylvania, services for people with disabilities are </w:t>
      </w:r>
      <w:r w:rsidR="001D5405">
        <w:rPr>
          <w:szCs w:val="24"/>
        </w:rPr>
        <w:t>mainly</w:t>
      </w:r>
      <w:r w:rsidRPr="000B6B87">
        <w:rPr>
          <w:szCs w:val="24"/>
        </w:rPr>
        <w:t xml:space="preserve"> provided through 1915(c) home and community based waivers or institutional settings.</w:t>
      </w:r>
      <w:r w:rsidR="00A13F5F">
        <w:rPr>
          <w:rStyle w:val="FootnoteReference"/>
          <w:szCs w:val="24"/>
        </w:rPr>
        <w:footnoteReference w:id="3"/>
      </w:r>
      <w:r w:rsidRPr="000B6B87">
        <w:rPr>
          <w:szCs w:val="24"/>
        </w:rPr>
        <w:t xml:space="preserve"> Eight of the ten 1915(c) home and community based waivers </w:t>
      </w:r>
      <w:r>
        <w:rPr>
          <w:szCs w:val="24"/>
        </w:rPr>
        <w:t xml:space="preserve">in Pennsylvania </w:t>
      </w:r>
      <w:r w:rsidRPr="000B6B87">
        <w:rPr>
          <w:szCs w:val="24"/>
        </w:rPr>
        <w:t xml:space="preserve">allow for participant-direction. It is only the Autism and AIDS waivers that do not allow for any self-direction of services. Roughly 19,000 </w:t>
      </w:r>
      <w:r w:rsidRPr="000B6B87">
        <w:rPr>
          <w:szCs w:val="24"/>
        </w:rPr>
        <w:lastRenderedPageBreak/>
        <w:t>people in the Commonwealth currently self-direct at least one service.</w:t>
      </w:r>
      <w:r w:rsidR="00766934">
        <w:rPr>
          <w:rStyle w:val="FootnoteReference"/>
          <w:szCs w:val="24"/>
        </w:rPr>
        <w:footnoteReference w:id="4"/>
      </w:r>
      <w:r w:rsidRPr="000B6B87">
        <w:rPr>
          <w:szCs w:val="24"/>
        </w:rPr>
        <w:t xml:space="preserve"> Pennsylvania has significant experience and infrastructure supporting a variety of self-directed models</w:t>
      </w:r>
      <w:r w:rsidR="00932589" w:rsidRPr="000B6B87">
        <w:rPr>
          <w:szCs w:val="24"/>
        </w:rPr>
        <w:t>.</w:t>
      </w:r>
    </w:p>
    <w:p w14:paraId="30460EBE" w14:textId="02BF4808" w:rsidR="00FC263B" w:rsidRPr="000B6B87" w:rsidRDefault="00932589" w:rsidP="000B6B87">
      <w:pPr>
        <w:rPr>
          <w:szCs w:val="24"/>
        </w:rPr>
      </w:pPr>
      <w:r w:rsidRPr="000B6B87">
        <w:rPr>
          <w:szCs w:val="24"/>
        </w:rPr>
        <w:t xml:space="preserve">Though </w:t>
      </w:r>
      <w:r w:rsidR="00510E86">
        <w:rPr>
          <w:szCs w:val="24"/>
        </w:rPr>
        <w:t>many states, including Pennsylvania, have</w:t>
      </w:r>
      <w:r w:rsidRPr="000B6B87">
        <w:rPr>
          <w:szCs w:val="24"/>
        </w:rPr>
        <w:t xml:space="preserve"> extensive experience </w:t>
      </w:r>
      <w:r w:rsidR="00510E86">
        <w:rPr>
          <w:szCs w:val="24"/>
        </w:rPr>
        <w:t xml:space="preserve">in </w:t>
      </w:r>
      <w:r w:rsidRPr="000B6B87">
        <w:rPr>
          <w:szCs w:val="24"/>
        </w:rPr>
        <w:t xml:space="preserve">providing services through self-directed models, there is </w:t>
      </w:r>
      <w:r w:rsidR="00697D0A">
        <w:rPr>
          <w:szCs w:val="24"/>
        </w:rPr>
        <w:t xml:space="preserve">relatively </w:t>
      </w:r>
      <w:r w:rsidRPr="000B6B87">
        <w:rPr>
          <w:szCs w:val="24"/>
        </w:rPr>
        <w:t xml:space="preserve">little experience in </w:t>
      </w:r>
      <w:r w:rsidR="00307B34" w:rsidRPr="000B6B87">
        <w:rPr>
          <w:szCs w:val="24"/>
        </w:rPr>
        <w:t>delivery</w:t>
      </w:r>
      <w:r w:rsidR="00697D0A">
        <w:rPr>
          <w:szCs w:val="24"/>
        </w:rPr>
        <w:t xml:space="preserve"> </w:t>
      </w:r>
      <w:r w:rsidRPr="000B6B87">
        <w:rPr>
          <w:szCs w:val="24"/>
        </w:rPr>
        <w:t>of mental health</w:t>
      </w:r>
      <w:r w:rsidR="0061126E">
        <w:rPr>
          <w:szCs w:val="24"/>
        </w:rPr>
        <w:t xml:space="preserve"> </w:t>
      </w:r>
      <w:r w:rsidRPr="000B6B87">
        <w:rPr>
          <w:szCs w:val="24"/>
        </w:rPr>
        <w:t xml:space="preserve">services </w:t>
      </w:r>
      <w:r w:rsidR="00AF4F94">
        <w:rPr>
          <w:szCs w:val="24"/>
        </w:rPr>
        <w:t>using</w:t>
      </w:r>
      <w:r w:rsidRPr="000B6B87">
        <w:rPr>
          <w:szCs w:val="24"/>
        </w:rPr>
        <w:t xml:space="preserve"> th</w:t>
      </w:r>
      <w:r w:rsidR="00DE744D">
        <w:rPr>
          <w:szCs w:val="24"/>
        </w:rPr>
        <w:t xml:space="preserve">ese </w:t>
      </w:r>
      <w:r w:rsidRPr="000B6B87">
        <w:rPr>
          <w:szCs w:val="24"/>
        </w:rPr>
        <w:t>model</w:t>
      </w:r>
      <w:r w:rsidR="00DE744D">
        <w:rPr>
          <w:szCs w:val="24"/>
        </w:rPr>
        <w:t>s</w:t>
      </w:r>
      <w:r w:rsidRPr="000B6B87">
        <w:rPr>
          <w:szCs w:val="24"/>
        </w:rPr>
        <w:t xml:space="preserve">. There have been a number of small demonstration or pilot </w:t>
      </w:r>
      <w:r w:rsidR="00AF4F94">
        <w:rPr>
          <w:szCs w:val="24"/>
        </w:rPr>
        <w:t xml:space="preserve">self-directed </w:t>
      </w:r>
      <w:r w:rsidR="00697D0A">
        <w:rPr>
          <w:szCs w:val="24"/>
        </w:rPr>
        <w:t>care</w:t>
      </w:r>
      <w:r w:rsidR="00AF4F94">
        <w:rPr>
          <w:szCs w:val="24"/>
        </w:rPr>
        <w:t xml:space="preserve"> (</w:t>
      </w:r>
      <w:r w:rsidRPr="000B6B87">
        <w:rPr>
          <w:szCs w:val="24"/>
        </w:rPr>
        <w:t>SDC</w:t>
      </w:r>
      <w:r w:rsidR="00AF4F94">
        <w:rPr>
          <w:szCs w:val="24"/>
        </w:rPr>
        <w:t>)</w:t>
      </w:r>
      <w:r w:rsidRPr="000B6B87">
        <w:rPr>
          <w:szCs w:val="24"/>
        </w:rPr>
        <w:t xml:space="preserve"> models in mental health systems but nothing </w:t>
      </w:r>
      <w:r w:rsidR="00510E86">
        <w:rPr>
          <w:szCs w:val="24"/>
        </w:rPr>
        <w:t xml:space="preserve">in any of these states </w:t>
      </w:r>
      <w:r w:rsidRPr="000B6B87">
        <w:rPr>
          <w:szCs w:val="24"/>
        </w:rPr>
        <w:t>has bee</w:t>
      </w:r>
      <w:r w:rsidR="001D5405">
        <w:rPr>
          <w:szCs w:val="24"/>
        </w:rPr>
        <w:t>n scaled</w:t>
      </w:r>
      <w:r w:rsidR="00510E86">
        <w:rPr>
          <w:szCs w:val="24"/>
        </w:rPr>
        <w:t xml:space="preserve"> </w:t>
      </w:r>
      <w:r w:rsidR="00697D0A">
        <w:rPr>
          <w:szCs w:val="24"/>
        </w:rPr>
        <w:t>to statewide use capturing a full Medicaid match</w:t>
      </w:r>
      <w:r w:rsidRPr="000B6B87">
        <w:rPr>
          <w:szCs w:val="24"/>
        </w:rPr>
        <w:t>.</w:t>
      </w:r>
    </w:p>
    <w:p w14:paraId="48A9BBD3" w14:textId="77777777" w:rsidR="00496765" w:rsidRPr="00540389" w:rsidRDefault="00932589" w:rsidP="00496765">
      <w:pPr>
        <w:rPr>
          <w:szCs w:val="24"/>
        </w:rPr>
      </w:pPr>
      <w:r w:rsidRPr="000B6B87">
        <w:rPr>
          <w:szCs w:val="24"/>
        </w:rPr>
        <w:t>Self-directed services tend to be pr</w:t>
      </w:r>
      <w:r w:rsidR="00510E86">
        <w:rPr>
          <w:szCs w:val="24"/>
        </w:rPr>
        <w:t>eferred over traditional models</w:t>
      </w:r>
      <w:r w:rsidRPr="000B6B87">
        <w:rPr>
          <w:szCs w:val="24"/>
        </w:rPr>
        <w:t xml:space="preserve"> and have produced positive outcomes</w:t>
      </w:r>
      <w:r w:rsidR="006E5249">
        <w:rPr>
          <w:rStyle w:val="FootnoteReference"/>
          <w:szCs w:val="24"/>
        </w:rPr>
        <w:footnoteReference w:id="5"/>
      </w:r>
      <w:r w:rsidRPr="000B6B87">
        <w:rPr>
          <w:szCs w:val="24"/>
        </w:rPr>
        <w:t xml:space="preserve">. Further, </w:t>
      </w:r>
      <w:r w:rsidR="001D5405">
        <w:rPr>
          <w:szCs w:val="24"/>
        </w:rPr>
        <w:t>SDC</w:t>
      </w:r>
      <w:r w:rsidRPr="000B6B87">
        <w:rPr>
          <w:szCs w:val="24"/>
        </w:rPr>
        <w:t xml:space="preserve"> models </w:t>
      </w:r>
      <w:r w:rsidR="00265CD4">
        <w:rPr>
          <w:szCs w:val="24"/>
        </w:rPr>
        <w:t>are in natural alignment</w:t>
      </w:r>
      <w:r w:rsidRPr="000B6B87">
        <w:rPr>
          <w:szCs w:val="24"/>
        </w:rPr>
        <w:t xml:space="preserve"> with the recovery paradigm.  </w:t>
      </w:r>
      <w:r w:rsidR="00783C77">
        <w:rPr>
          <w:szCs w:val="24"/>
        </w:rPr>
        <w:t>In line with</w:t>
      </w:r>
      <w:r w:rsidR="00496765">
        <w:rPr>
          <w:szCs w:val="24"/>
        </w:rPr>
        <w:t xml:space="preserve"> Substance Abuse and Mental Health Services Administration’s</w:t>
      </w:r>
      <w:r w:rsidR="00783C77">
        <w:rPr>
          <w:szCs w:val="24"/>
        </w:rPr>
        <w:t xml:space="preserve"> </w:t>
      </w:r>
      <w:r w:rsidR="00496765">
        <w:rPr>
          <w:szCs w:val="24"/>
        </w:rPr>
        <w:t>(SAMHSA)</w:t>
      </w:r>
      <w:r w:rsidR="00783C77">
        <w:rPr>
          <w:szCs w:val="24"/>
        </w:rPr>
        <w:t xml:space="preserve"> definition of recovery, </w:t>
      </w:r>
      <w:r w:rsidR="001D5405">
        <w:rPr>
          <w:szCs w:val="24"/>
        </w:rPr>
        <w:t>SDC</w:t>
      </w:r>
      <w:r w:rsidR="00485022">
        <w:rPr>
          <w:szCs w:val="24"/>
        </w:rPr>
        <w:t xml:space="preserve"> models</w:t>
      </w:r>
      <w:r w:rsidR="00783C77">
        <w:rPr>
          <w:szCs w:val="24"/>
        </w:rPr>
        <w:t>,</w:t>
      </w:r>
      <w:r w:rsidR="00485022">
        <w:rPr>
          <w:szCs w:val="24"/>
        </w:rPr>
        <w:t xml:space="preserve"> by design</w:t>
      </w:r>
      <w:r w:rsidR="00783C77">
        <w:rPr>
          <w:szCs w:val="24"/>
        </w:rPr>
        <w:t>,</w:t>
      </w:r>
      <w:r w:rsidR="00485022">
        <w:rPr>
          <w:szCs w:val="24"/>
        </w:rPr>
        <w:t xml:space="preserve"> involve the person </w:t>
      </w:r>
      <w:r w:rsidR="00783C77">
        <w:rPr>
          <w:szCs w:val="24"/>
        </w:rPr>
        <w:t xml:space="preserve">exercising choice and control </w:t>
      </w:r>
      <w:r w:rsidR="00485022">
        <w:rPr>
          <w:szCs w:val="24"/>
        </w:rPr>
        <w:t>in planning not only their goals for the future but their unique approaches to ach</w:t>
      </w:r>
      <w:r w:rsidR="00783C77">
        <w:rPr>
          <w:szCs w:val="24"/>
        </w:rPr>
        <w:t>ieving the goals.</w:t>
      </w:r>
      <w:r w:rsidR="00485022" w:rsidRPr="00485022">
        <w:rPr>
          <w:rStyle w:val="FootnoteReference"/>
        </w:rPr>
        <w:footnoteReference w:id="6"/>
      </w:r>
      <w:r w:rsidR="006D5165">
        <w:rPr>
          <w:szCs w:val="24"/>
        </w:rPr>
        <w:t xml:space="preserve"> </w:t>
      </w:r>
      <w:r w:rsidR="00265CD4" w:rsidRPr="00A90916">
        <w:t xml:space="preserve">Self-Directed Care models provide greater control over decision-making and service provision as well as and greater flexibility for how service funds are used. </w:t>
      </w:r>
      <w:r w:rsidR="00265CD4">
        <w:t>This i</w:t>
      </w:r>
      <w:r w:rsidR="00265CD4" w:rsidRPr="00A90916">
        <w:t xml:space="preserve">ncreased flexibility and control could offer people the ability to better align services and supports with </w:t>
      </w:r>
      <w:r w:rsidR="00265CD4">
        <w:t xml:space="preserve">their </w:t>
      </w:r>
      <w:r w:rsidR="00265CD4" w:rsidRPr="00A90916">
        <w:t xml:space="preserve">recovery plans. </w:t>
      </w:r>
      <w:r w:rsidR="00265CD4">
        <w:t xml:space="preserve">In </w:t>
      </w:r>
      <w:r w:rsidR="001D5405">
        <w:t>SDC</w:t>
      </w:r>
      <w:r w:rsidR="00265CD4" w:rsidRPr="00A90916">
        <w:t xml:space="preserve">, both individual budgets and employer authority are intended to provide a person with </w:t>
      </w:r>
      <w:r w:rsidR="00496765">
        <w:t xml:space="preserve">the </w:t>
      </w:r>
      <w:r w:rsidR="00265CD4" w:rsidRPr="00A90916">
        <w:t xml:space="preserve">opportunity to use non-traditional and non-specialized services which can allow for better community participation and opportunities for creativity and innovation. </w:t>
      </w:r>
      <w:r w:rsidR="001D5405">
        <w:t>With this foundation rooted in choice and control, t</w:t>
      </w:r>
      <w:r w:rsidR="00265CD4" w:rsidRPr="00A90916">
        <w:t xml:space="preserve">here is great promise for self-directed models in addressing some of the common complaints for people who use </w:t>
      </w:r>
      <w:r w:rsidR="00265CD4">
        <w:t xml:space="preserve">the mental health care system, </w:t>
      </w:r>
      <w:r w:rsidR="00265CD4" w:rsidRPr="00A90916">
        <w:t xml:space="preserve">namely, “restrictions on choice of </w:t>
      </w:r>
      <w:bookmarkStart w:id="6" w:name="_GoBack"/>
      <w:bookmarkEnd w:id="6"/>
      <w:r w:rsidR="00265CD4" w:rsidRPr="00A90916">
        <w:t xml:space="preserve">providers and services, fragmentation of services and providers, inconsistent involvement of consumers in shared clinical decision-making, and inconsistent adoption of recovery </w:t>
      </w:r>
      <w:r w:rsidR="00265CD4">
        <w:t>oriented services and practices</w:t>
      </w:r>
      <w:r w:rsidR="00265CD4" w:rsidRPr="00A90916">
        <w:t>”</w:t>
      </w:r>
      <w:r w:rsidR="00AE01F3">
        <w:rPr>
          <w:rStyle w:val="FootnoteReference"/>
        </w:rPr>
        <w:footnoteReference w:id="7"/>
      </w:r>
      <w:bookmarkStart w:id="7" w:name="h.11p3x5fy7j3w" w:colFirst="0" w:colLast="0"/>
      <w:bookmarkEnd w:id="7"/>
      <w:r w:rsidR="00265CD4">
        <w:t xml:space="preserve">. </w:t>
      </w:r>
      <w:bookmarkStart w:id="8" w:name="_Toc421859081"/>
      <w:r w:rsidR="00496765" w:rsidRPr="00540389">
        <w:t xml:space="preserve">In order to provide access to self-directed care models for Pennsylvanians with psychiatric disabilities (comparable to existing self-directed care models for people with other disabilities) and </w:t>
      </w:r>
      <w:r w:rsidR="00496765" w:rsidRPr="00540389">
        <w:rPr>
          <w:szCs w:val="24"/>
        </w:rPr>
        <w:t xml:space="preserve">better align Pennsylvania’s behavioral health care system with the recovery-oriented principles adopted by the Office of Mental Health and Substance Abuse Services (OMHSAS) and the Substance Abuse and Mental </w:t>
      </w:r>
      <w:r w:rsidR="00496765">
        <w:rPr>
          <w:szCs w:val="24"/>
        </w:rPr>
        <w:t>Health Services Administration</w:t>
      </w:r>
      <w:r w:rsidR="00496765" w:rsidRPr="00540389">
        <w:rPr>
          <w:szCs w:val="24"/>
        </w:rPr>
        <w:t>, self-directed options need to be made available to people acc</w:t>
      </w:r>
      <w:r w:rsidR="00496765">
        <w:rPr>
          <w:szCs w:val="24"/>
        </w:rPr>
        <w:t>essing the behavioral health</w:t>
      </w:r>
      <w:r w:rsidR="00496765" w:rsidRPr="00540389">
        <w:rPr>
          <w:szCs w:val="24"/>
        </w:rPr>
        <w:t xml:space="preserve"> system in the Commonwealth.</w:t>
      </w:r>
    </w:p>
    <w:p w14:paraId="29EA08F8" w14:textId="743051ED" w:rsidR="00FC263B" w:rsidRPr="00A90916" w:rsidRDefault="00D73C3F" w:rsidP="00766934">
      <w:pPr>
        <w:pStyle w:val="Heading2"/>
      </w:pPr>
      <w:r>
        <w:br w:type="page"/>
      </w:r>
      <w:r w:rsidR="00FB0F41">
        <w:t>What is Self-Directed C</w:t>
      </w:r>
      <w:r w:rsidR="00932589" w:rsidRPr="00A90916">
        <w:t>are</w:t>
      </w:r>
      <w:r w:rsidR="00FB0F41">
        <w:t xml:space="preserve"> (SDC)</w:t>
      </w:r>
      <w:r w:rsidR="00932589" w:rsidRPr="00A90916">
        <w:t>?</w:t>
      </w:r>
      <w:bookmarkEnd w:id="8"/>
    </w:p>
    <w:p w14:paraId="581A6BF8" w14:textId="7D9284B0" w:rsidR="00FC263B" w:rsidRPr="00A90916" w:rsidRDefault="00932589" w:rsidP="004F2090">
      <w:r w:rsidRPr="00A90916">
        <w:t xml:space="preserve">In Self-Directed Care </w:t>
      </w:r>
      <w:r w:rsidR="00B31E72">
        <w:t xml:space="preserve">(SDC) </w:t>
      </w:r>
      <w:r w:rsidRPr="00A90916">
        <w:t xml:space="preserve">people have </w:t>
      </w:r>
      <w:r w:rsidR="00697D0A">
        <w:t>some</w:t>
      </w:r>
      <w:r w:rsidRPr="00A90916">
        <w:t xml:space="preserve"> option to design, control and direct their own services and funding.</w:t>
      </w:r>
      <w:r w:rsidR="00FB0F41">
        <w:t xml:space="preserve"> </w:t>
      </w:r>
      <w:r w:rsidR="00697D0A">
        <w:t xml:space="preserve">For Medicaid payment for </w:t>
      </w:r>
      <w:r w:rsidR="000704FB">
        <w:t>SDC</w:t>
      </w:r>
      <w:r w:rsidR="00697D0A">
        <w:t xml:space="preserve">, the </w:t>
      </w:r>
      <w:r w:rsidR="00697D0A" w:rsidRPr="00A90916">
        <w:t>Centers for Medicare and Medicaid</w:t>
      </w:r>
      <w:r w:rsidR="00697D0A">
        <w:t xml:space="preserve"> (CMS) has specific features that must be part of a state’s program.  </w:t>
      </w:r>
      <w:r w:rsidRPr="00A90916">
        <w:t xml:space="preserve">Medicaid </w:t>
      </w:r>
      <w:r w:rsidR="00697D0A" w:rsidRPr="00A90916">
        <w:t>reimbursable</w:t>
      </w:r>
      <w:r w:rsidRPr="00A90916">
        <w:t xml:space="preserve"> </w:t>
      </w:r>
      <w:r w:rsidR="00FB0F41">
        <w:t>SDC</w:t>
      </w:r>
      <w:r w:rsidR="00B31E72">
        <w:t xml:space="preserve"> options involve</w:t>
      </w:r>
      <w:r w:rsidRPr="00A90916">
        <w:t xml:space="preserve"> a program design that allows for </w:t>
      </w:r>
      <w:r w:rsidRPr="00FB0F41">
        <w:rPr>
          <w:i/>
        </w:rPr>
        <w:t>employer authority</w:t>
      </w:r>
      <w:r w:rsidRPr="00A90916">
        <w:t xml:space="preserve"> and/or </w:t>
      </w:r>
      <w:r w:rsidRPr="00FB0F41">
        <w:rPr>
          <w:i/>
        </w:rPr>
        <w:t>budget authority</w:t>
      </w:r>
      <w:r w:rsidRPr="00A90916">
        <w:t>.</w:t>
      </w:r>
      <w:r w:rsidR="005536D5">
        <w:t xml:space="preserve"> </w:t>
      </w:r>
      <w:r w:rsidRPr="00A90916">
        <w:t xml:space="preserve">The </w:t>
      </w:r>
      <w:r w:rsidR="00697D0A">
        <w:t>CMS</w:t>
      </w:r>
      <w:r w:rsidRPr="00A90916">
        <w:t xml:space="preserve"> defines these terms as: </w:t>
      </w:r>
    </w:p>
    <w:p w14:paraId="08ACEC61" w14:textId="6A01FFCC" w:rsidR="00FC263B" w:rsidRPr="00FB0F41" w:rsidRDefault="00932589" w:rsidP="00411701">
      <w:pPr>
        <w:pStyle w:val="ListBullet2"/>
      </w:pPr>
      <w:r w:rsidRPr="00FB0F41">
        <w:rPr>
          <w:b/>
        </w:rPr>
        <w:t xml:space="preserve">Employer Authority: </w:t>
      </w:r>
      <w:r w:rsidRPr="00FB0F41">
        <w:t>participants are afforded the decision-making authority to recruit,</w:t>
      </w:r>
      <w:r w:rsidR="00FB0F41" w:rsidRPr="00FB0F41">
        <w:t xml:space="preserve"> </w:t>
      </w:r>
      <w:r w:rsidRPr="00FB0F41">
        <w:t xml:space="preserve">hire, train and supervise the individuals who furnish their services.  </w:t>
      </w:r>
    </w:p>
    <w:p w14:paraId="6CF4EC33" w14:textId="23146A9F" w:rsidR="00FC263B" w:rsidRPr="00FB0F41" w:rsidRDefault="00932589" w:rsidP="00411701">
      <w:pPr>
        <w:pStyle w:val="ListBullet2"/>
      </w:pPr>
      <w:r w:rsidRPr="00FB0F41">
        <w:rPr>
          <w:b/>
        </w:rPr>
        <w:t>Budget Authority:</w:t>
      </w:r>
      <w:r w:rsidRPr="00FB0F41">
        <w:t xml:space="preserve"> participants may also have decision-making authority over how the Medicaid funds in a budget are spent.</w:t>
      </w:r>
      <w:r w:rsidRPr="00FB0F41">
        <w:rPr>
          <w:vertAlign w:val="superscript"/>
        </w:rPr>
        <w:footnoteReference w:id="8"/>
      </w:r>
      <w:r w:rsidRPr="00FB0F41">
        <w:t xml:space="preserve"> </w:t>
      </w:r>
    </w:p>
    <w:p w14:paraId="0B164BC1" w14:textId="019BC1C4" w:rsidR="00FC263B" w:rsidRPr="00A90916" w:rsidRDefault="00FB0F41" w:rsidP="00FB0F41">
      <w:pPr>
        <w:ind w:firstLine="0"/>
      </w:pPr>
      <w:r>
        <w:t xml:space="preserve">Medicaid </w:t>
      </w:r>
      <w:r w:rsidR="00697D0A">
        <w:t>reimbursable</w:t>
      </w:r>
      <w:r>
        <w:t xml:space="preserve"> s</w:t>
      </w:r>
      <w:r w:rsidR="00932589" w:rsidRPr="00A90916">
        <w:t xml:space="preserve">elf-directed care models are </w:t>
      </w:r>
      <w:r w:rsidR="000704FB">
        <w:t xml:space="preserve">generally </w:t>
      </w:r>
      <w:r w:rsidR="00932589" w:rsidRPr="00A90916">
        <w:t>characterized by a four key features:</w:t>
      </w:r>
      <w:r w:rsidR="005C1D66" w:rsidRPr="005C1D66">
        <w:rPr>
          <w:vertAlign w:val="superscript"/>
        </w:rPr>
        <w:t xml:space="preserve"> </w:t>
      </w:r>
      <w:r w:rsidR="005C1D66" w:rsidRPr="00A90916">
        <w:rPr>
          <w:vertAlign w:val="superscript"/>
        </w:rPr>
        <w:footnoteReference w:id="9"/>
      </w:r>
    </w:p>
    <w:p w14:paraId="7164DBE4" w14:textId="72C6BEF9" w:rsidR="00FC263B" w:rsidRPr="00A90916" w:rsidRDefault="00932589" w:rsidP="00411701">
      <w:pPr>
        <w:pStyle w:val="ListNumber2"/>
      </w:pPr>
      <w:r w:rsidRPr="00993D17">
        <w:rPr>
          <w:b/>
        </w:rPr>
        <w:t>Person-Centered Planning Process:</w:t>
      </w:r>
      <w:r w:rsidRPr="00A90916">
        <w:t xml:space="preserve"> CMS defines this as “The process is directed by the individual, with assistance as needed or desired from a representative of the individual's choosing. It is intended to identify the strengths, capacities, preferences, needs, and desired measurable outcomes of the individual. The process may include other persons, freely chosen by the individual, who are able to serve as important contributors to the process.”</w:t>
      </w:r>
    </w:p>
    <w:p w14:paraId="45549D2F" w14:textId="77777777" w:rsidR="00FC263B" w:rsidRPr="00A90916" w:rsidRDefault="00932589" w:rsidP="00411701">
      <w:pPr>
        <w:pStyle w:val="ListNumber2"/>
      </w:pPr>
      <w:r w:rsidRPr="00993D17">
        <w:rPr>
          <w:b/>
        </w:rPr>
        <w:t>Service Plan:</w:t>
      </w:r>
      <w:r w:rsidRPr="00A90916">
        <w:t xml:space="preserve"> A plan that addresses the needs and preferences of the individual and outlines the services and supports the person will receive. The Service Plan should also identify the services and supports that are needed to assist the individual to direct their services and supports.</w:t>
      </w:r>
    </w:p>
    <w:p w14:paraId="5A1EE884" w14:textId="77777777" w:rsidR="00FC263B" w:rsidRPr="00A90916" w:rsidRDefault="00932589" w:rsidP="00411701">
      <w:pPr>
        <w:pStyle w:val="ListNumber2"/>
      </w:pPr>
      <w:r w:rsidRPr="00993D17">
        <w:rPr>
          <w:b/>
        </w:rPr>
        <w:t>Individualized Budget:</w:t>
      </w:r>
      <w:r w:rsidRPr="00A90916">
        <w:t xml:space="preserve"> The amount of funding available to the person to purchase needed goods and services. The budget should be developed to support the person’s needs and preferences as outlined in the service plan.</w:t>
      </w:r>
    </w:p>
    <w:p w14:paraId="6ECB04FD" w14:textId="47F32BA1" w:rsidR="00FC263B" w:rsidRPr="00A90916" w:rsidRDefault="00932589" w:rsidP="00411701">
      <w:pPr>
        <w:pStyle w:val="ListNumber2"/>
      </w:pPr>
      <w:r w:rsidRPr="00993D17">
        <w:rPr>
          <w:b/>
        </w:rPr>
        <w:t>Information and Assistance:</w:t>
      </w:r>
      <w:r w:rsidRPr="00A90916">
        <w:t xml:space="preserve"> People self-directing should have access to services and supports to develop a person-centered plan and </w:t>
      </w:r>
      <w:r w:rsidR="00B31E72" w:rsidRPr="00A90916">
        <w:t>individual</w:t>
      </w:r>
      <w:r w:rsidRPr="00A90916">
        <w:t xml:space="preserve"> budget. Further, people should have access to support to both (a) recruit, hire and manage their workers and support and (b) manage their individual budget to most effectively meet their needs. Information and support is commonly provided through Financial Management Services and either a Supports Coordinator or Supports Broker.</w:t>
      </w:r>
    </w:p>
    <w:p w14:paraId="33488723" w14:textId="35148215" w:rsidR="00FC263B" w:rsidRDefault="00932589" w:rsidP="004F2090">
      <w:pPr>
        <w:pStyle w:val="Heading2"/>
      </w:pPr>
      <w:bookmarkStart w:id="9" w:name="h.2lprdu46fo4v" w:colFirst="0" w:colLast="0"/>
      <w:bookmarkStart w:id="10" w:name="_Toc421859082"/>
      <w:bookmarkEnd w:id="9"/>
      <w:r w:rsidRPr="00A90916">
        <w:t xml:space="preserve">What </w:t>
      </w:r>
      <w:r w:rsidR="00533364">
        <w:t>Does</w:t>
      </w:r>
      <w:r w:rsidRPr="00A90916">
        <w:t xml:space="preserve"> Research Tell Us </w:t>
      </w:r>
      <w:r w:rsidR="002F2CD5" w:rsidRPr="00A90916">
        <w:t>about</w:t>
      </w:r>
      <w:r w:rsidRPr="00A90916">
        <w:t xml:space="preserve"> S</w:t>
      </w:r>
      <w:r w:rsidR="00AE01F3">
        <w:t>elf-Directed Care</w:t>
      </w:r>
      <w:r w:rsidR="00533364">
        <w:t>?</w:t>
      </w:r>
      <w:bookmarkEnd w:id="10"/>
    </w:p>
    <w:p w14:paraId="15BFDCE3" w14:textId="2EB62C97" w:rsidR="006562BB" w:rsidRPr="006562BB" w:rsidRDefault="006562BB" w:rsidP="006562BB">
      <w:r>
        <w:t xml:space="preserve">Slade </w:t>
      </w:r>
      <w:r w:rsidR="00DE744D">
        <w:t xml:space="preserve">(2012) </w:t>
      </w:r>
      <w:r w:rsidR="005C1D66">
        <w:t xml:space="preserve">in </w:t>
      </w:r>
      <w:r w:rsidR="005C1D66" w:rsidRPr="005C1D66">
        <w:rPr>
          <w:i/>
          <w:noProof/>
        </w:rPr>
        <w:t>Feasibility for Expanding Self-Directed S</w:t>
      </w:r>
      <w:r w:rsidR="005C1D66">
        <w:rPr>
          <w:i/>
          <w:noProof/>
        </w:rPr>
        <w:t>ervices to People with Serious M</w:t>
      </w:r>
      <w:r w:rsidR="005C1D66" w:rsidRPr="005C1D66">
        <w:rPr>
          <w:i/>
          <w:noProof/>
        </w:rPr>
        <w:t>ental Illness</w:t>
      </w:r>
      <w:r w:rsidR="005C1D66">
        <w:t xml:space="preserve"> </w:t>
      </w:r>
      <w:r>
        <w:t>summarizes the state of research on SDC in behavioral healthcare as follows:</w:t>
      </w:r>
    </w:p>
    <w:p w14:paraId="7ED3931E" w14:textId="226080C0" w:rsidR="006562BB" w:rsidRPr="006562BB" w:rsidRDefault="006562BB" w:rsidP="00D73C3F">
      <w:pPr>
        <w:pStyle w:val="Quote"/>
      </w:pPr>
      <w:bookmarkStart w:id="11" w:name="h.8qatwcswmpp3" w:colFirst="0" w:colLast="0"/>
      <w:bookmarkEnd w:id="11"/>
      <w:r w:rsidRPr="00A90916">
        <w:t>One conclusion that is well substantiated by prior research studies is that most clients favor SDC compared to traditional mental health care.  However, empirical data regarding the impact of SDC on quality of life, long-term clinical outcomes, and cost savings are largely unavailable.  Small sample sizes across pilot sites, data quality issues, and weak evaluation designs have hampered prior a</w:t>
      </w:r>
      <w:r w:rsidR="000704FB">
        <w:t xml:space="preserve">ssessments the impacts of SDC. </w:t>
      </w:r>
      <w:r w:rsidR="00DE744D">
        <w:rPr>
          <w:rStyle w:val="FootnoteReference"/>
        </w:rPr>
        <w:footnoteReference w:id="10"/>
      </w:r>
      <w:r w:rsidRPr="00A90916">
        <w:t xml:space="preserve"> </w:t>
      </w:r>
    </w:p>
    <w:p w14:paraId="0564F3B2" w14:textId="7B6ED43A" w:rsidR="000704FB" w:rsidRDefault="00112271" w:rsidP="00411701">
      <w:r>
        <w:t>In the next few years, it is anticipated that research conducted on the demonstration in both Pennsylvania</w:t>
      </w:r>
      <w:r w:rsidR="000704FB">
        <w:t xml:space="preserve">’s CRIF project and New York’s 1115 Demonstration </w:t>
      </w:r>
      <w:r>
        <w:t>project will contribute significantly to the body of evidence</w:t>
      </w:r>
      <w:r w:rsidR="000704FB">
        <w:t xml:space="preserve"> on SDC and outcomes</w:t>
      </w:r>
      <w:r>
        <w:t xml:space="preserve">. </w:t>
      </w:r>
      <w:r w:rsidR="00932589" w:rsidRPr="00A90916">
        <w:t>In terms of research on self-directed care models</w:t>
      </w:r>
      <w:r w:rsidR="002F2CD5">
        <w:t xml:space="preserve"> for other populations of people with disabilities</w:t>
      </w:r>
      <w:r w:rsidR="00932589" w:rsidRPr="00A90916">
        <w:t xml:space="preserve">, </w:t>
      </w:r>
      <w:r w:rsidR="00E2543C">
        <w:t>substantial</w:t>
      </w:r>
      <w:r w:rsidR="00932589" w:rsidRPr="00A90916">
        <w:t xml:space="preserve"> research was conducted on the Cash </w:t>
      </w:r>
      <w:r w:rsidR="00E2543C">
        <w:t>and</w:t>
      </w:r>
      <w:r w:rsidR="00932589" w:rsidRPr="00A90916">
        <w:t xml:space="preserve"> Cou</w:t>
      </w:r>
      <w:r w:rsidR="000704FB">
        <w:t>nseling Demonstration</w:t>
      </w:r>
      <w:r w:rsidR="00932589" w:rsidRPr="00A90916">
        <w:t xml:space="preserve"> in Arkansas, New Jersey and Florida.</w:t>
      </w:r>
      <w:r w:rsidR="00932589" w:rsidRPr="00A90916">
        <w:rPr>
          <w:vertAlign w:val="superscript"/>
        </w:rPr>
        <w:footnoteReference w:id="11"/>
      </w:r>
      <w:r w:rsidR="004B40F7">
        <w:t xml:space="preserve"> </w:t>
      </w:r>
      <w:r w:rsidR="00932589" w:rsidRPr="00A90916">
        <w:t xml:space="preserve">Lessons learned from this research that are particularly important for </w:t>
      </w:r>
      <w:r w:rsidR="004B40F7" w:rsidRPr="00A90916">
        <w:t>consideration</w:t>
      </w:r>
      <w:r w:rsidR="00932589" w:rsidRPr="00A90916">
        <w:t xml:space="preserve"> of SDC in the </w:t>
      </w:r>
      <w:r w:rsidR="00DF3832">
        <w:t xml:space="preserve">behavioral health system are related to cost effectiveness, satisfaction and quality of life. </w:t>
      </w:r>
    </w:p>
    <w:p w14:paraId="7CB2FC43" w14:textId="77777777" w:rsidR="00FC263B" w:rsidRPr="00A90916" w:rsidRDefault="00932589" w:rsidP="00411701">
      <w:pPr>
        <w:pStyle w:val="ListBullet2"/>
      </w:pPr>
      <w:r w:rsidRPr="00A90916">
        <w:t>After nine years of implementing a Cash and Counseling demonstration in Arkansas, the state reported a cumulative savings of $5.6 million. These savings do not reflect the additional savings the state reported from reduction of nursing home utilization.</w:t>
      </w:r>
      <w:r w:rsidRPr="00A90916">
        <w:rPr>
          <w:vertAlign w:val="superscript"/>
        </w:rPr>
        <w:footnoteReference w:id="12"/>
      </w:r>
    </w:p>
    <w:p w14:paraId="334B50EF" w14:textId="77777777" w:rsidR="00C4662D" w:rsidRPr="00A90916" w:rsidRDefault="00932589" w:rsidP="00411701">
      <w:pPr>
        <w:pStyle w:val="ListBullet2"/>
      </w:pPr>
      <w:r w:rsidRPr="00A90916">
        <w:t>In another study of Arkansas’ Cash and Counseling program Dale, Brown, Phillips, Schore and Carlson concluded that initial expenses for person-driven models may be higher but that the temporary increase is offset by the reduction in later usage of expensive long-term care models.</w:t>
      </w:r>
      <w:r w:rsidRPr="00A90916">
        <w:rPr>
          <w:vertAlign w:val="superscript"/>
        </w:rPr>
        <w:footnoteReference w:id="13"/>
      </w:r>
    </w:p>
    <w:p w14:paraId="072111D5" w14:textId="77777777" w:rsidR="00FC263B" w:rsidRPr="00A90916" w:rsidRDefault="00932589" w:rsidP="00411701">
      <w:pPr>
        <w:pStyle w:val="ListBullet2"/>
      </w:pPr>
      <w:r w:rsidRPr="00A90916">
        <w:t>People directing their own care via programs like Cash and Counseling are overwhelmingly more satisfied with services than those who do not direct their own services.</w:t>
      </w:r>
      <w:r w:rsidRPr="00A90916">
        <w:rPr>
          <w:vertAlign w:val="superscript"/>
        </w:rPr>
        <w:footnoteReference w:id="14"/>
      </w:r>
    </w:p>
    <w:p w14:paraId="1AB5C783" w14:textId="77777777" w:rsidR="00FC263B" w:rsidRDefault="00932589" w:rsidP="00411701">
      <w:pPr>
        <w:pStyle w:val="ListBullet2"/>
      </w:pPr>
      <w:r w:rsidRPr="00A90916">
        <w:t>People participating in Cash and Counseling programs reported higher quality of life than people taking part in traditional care.</w:t>
      </w:r>
      <w:r w:rsidRPr="00A90916">
        <w:rPr>
          <w:vertAlign w:val="superscript"/>
        </w:rPr>
        <w:footnoteReference w:id="15"/>
      </w:r>
    </w:p>
    <w:p w14:paraId="4AB3A9BB" w14:textId="1520262C" w:rsidR="00FC263B" w:rsidRPr="00A90916" w:rsidRDefault="00932589" w:rsidP="004F2090">
      <w:bookmarkStart w:id="12" w:name="h.dbel4d84t37v" w:colFirst="0" w:colLast="0"/>
      <w:bookmarkEnd w:id="12"/>
      <w:r w:rsidRPr="00A90916">
        <w:t xml:space="preserve">Research on the Cash </w:t>
      </w:r>
      <w:r w:rsidR="00E2543C">
        <w:t>and</w:t>
      </w:r>
      <w:r w:rsidRPr="00A90916">
        <w:t xml:space="preserve"> Cou</w:t>
      </w:r>
      <w:r w:rsidR="000704FB">
        <w:t>nseling Demonstration</w:t>
      </w:r>
      <w:r w:rsidRPr="00A90916">
        <w:t xml:space="preserve"> provides some preliminary evidence that </w:t>
      </w:r>
      <w:r w:rsidR="00E2543C">
        <w:t>Cash and Counseling</w:t>
      </w:r>
      <w:r w:rsidRPr="00A90916">
        <w:t xml:space="preserve"> is effective for</w:t>
      </w:r>
      <w:r w:rsidR="00F45797">
        <w:t xml:space="preserve"> people with serious mental illness</w:t>
      </w:r>
      <w:r w:rsidR="000704FB">
        <w:t xml:space="preserve"> (SMI)</w:t>
      </w:r>
      <w:r w:rsidRPr="00A90916">
        <w:t xml:space="preserve">. Some of the demonstration programs included people with SMI as well as people with physical disabilities. Results from the Arkansas evaluation indicated that </w:t>
      </w:r>
      <w:r w:rsidR="00E2543C">
        <w:t>Cash and Counseling</w:t>
      </w:r>
      <w:r w:rsidRPr="00A90916">
        <w:t xml:space="preserve"> worked equal</w:t>
      </w:r>
      <w:r w:rsidR="00DF3832">
        <w:t>l</w:t>
      </w:r>
      <w:r w:rsidRPr="00A90916">
        <w:t xml:space="preserve">y well for people with and without mental illness for the following outcome measures: </w:t>
      </w:r>
    </w:p>
    <w:p w14:paraId="69834D2A" w14:textId="77777777" w:rsidR="00FC263B" w:rsidRPr="00A90916" w:rsidRDefault="00932589" w:rsidP="00411701">
      <w:pPr>
        <w:pStyle w:val="ListBullet2"/>
      </w:pPr>
      <w:bookmarkStart w:id="13" w:name="h.va99c7lukufm" w:colFirst="0" w:colLast="0"/>
      <w:bookmarkEnd w:id="13"/>
      <w:r w:rsidRPr="00A90916">
        <w:t xml:space="preserve">satisfaction with paid caregiver’s relationship and attitudes; </w:t>
      </w:r>
    </w:p>
    <w:p w14:paraId="6D34231D" w14:textId="77777777" w:rsidR="00FC263B" w:rsidRPr="00A90916" w:rsidRDefault="00932589" w:rsidP="00411701">
      <w:pPr>
        <w:pStyle w:val="ListBullet2"/>
      </w:pPr>
      <w:bookmarkStart w:id="14" w:name="h.khddg4vwmjvq" w:colFirst="0" w:colLast="0"/>
      <w:bookmarkEnd w:id="14"/>
      <w:r w:rsidRPr="00A90916">
        <w:t xml:space="preserve">satisfaction with life; </w:t>
      </w:r>
    </w:p>
    <w:p w14:paraId="04340E18" w14:textId="77777777" w:rsidR="00FC263B" w:rsidRPr="00A90916" w:rsidRDefault="00932589" w:rsidP="00411701">
      <w:pPr>
        <w:pStyle w:val="ListBullet2"/>
      </w:pPr>
      <w:bookmarkStart w:id="15" w:name="h.m128tk8sws2g" w:colFirst="0" w:colLast="0"/>
      <w:bookmarkEnd w:id="15"/>
      <w:r w:rsidRPr="00A90916">
        <w:t xml:space="preserve">satisfaction with care arrangements and unmet needs; </w:t>
      </w:r>
    </w:p>
    <w:p w14:paraId="682B4AF9" w14:textId="43C0898F" w:rsidR="00DF3832" w:rsidRDefault="00932589" w:rsidP="004F2090">
      <w:pPr>
        <w:pStyle w:val="ListBullet2"/>
      </w:pPr>
      <w:bookmarkStart w:id="16" w:name="h.kpo3r6qsoc7r" w:colFirst="0" w:colLast="0"/>
      <w:bookmarkEnd w:id="16"/>
      <w:r w:rsidRPr="00A90916">
        <w:t>and adverse events, health prob</w:t>
      </w:r>
      <w:r w:rsidR="002F2CD5">
        <w:t>lems, and general health status</w:t>
      </w:r>
      <w:r w:rsidR="002F2CD5">
        <w:rPr>
          <w:rStyle w:val="FootnoteReference"/>
        </w:rPr>
        <w:footnoteReference w:id="16"/>
      </w:r>
      <w:bookmarkStart w:id="17" w:name="h.m07ibn7yca9x" w:colFirst="0" w:colLast="0"/>
      <w:bookmarkEnd w:id="17"/>
    </w:p>
    <w:p w14:paraId="58120D4E" w14:textId="6B381D7D" w:rsidR="00DF3832" w:rsidRPr="00DF3832" w:rsidRDefault="00932589" w:rsidP="00DF3832">
      <w:r w:rsidRPr="00A90916">
        <w:t xml:space="preserve">These positive outcomes suggest that adapting the model </w:t>
      </w:r>
      <w:r w:rsidR="000704FB">
        <w:t>for</w:t>
      </w:r>
      <w:r w:rsidRPr="00A90916">
        <w:t xml:space="preserve"> individuals with SMI is not only possible but will likely yield </w:t>
      </w:r>
      <w:r w:rsidR="00533364">
        <w:t>desirable</w:t>
      </w:r>
      <w:r w:rsidRPr="00A90916">
        <w:t xml:space="preserve"> results.</w:t>
      </w:r>
      <w:r w:rsidR="00DF3832">
        <w:t xml:space="preserve"> </w:t>
      </w:r>
      <w:bookmarkStart w:id="18" w:name="h.fyelagj6euob" w:colFirst="0" w:colLast="0"/>
      <w:bookmarkEnd w:id="18"/>
      <w:r w:rsidR="00533364">
        <w:t xml:space="preserve">Beyond the evidence from the </w:t>
      </w:r>
      <w:r w:rsidR="00E2543C">
        <w:t>Cash and Counseling</w:t>
      </w:r>
      <w:r w:rsidR="000704FB">
        <w:t xml:space="preserve"> D</w:t>
      </w:r>
      <w:r w:rsidR="00533364">
        <w:t>emonstration, i</w:t>
      </w:r>
      <w:r w:rsidR="000704FB">
        <w:t>n a</w:t>
      </w:r>
      <w:r w:rsidR="006562BB">
        <w:t xml:space="preserve"> SDC model in Florida that specifically targeted people with SMI, p</w:t>
      </w:r>
      <w:r w:rsidRPr="00A90916">
        <w:t xml:space="preserve">reliminary evidence </w:t>
      </w:r>
      <w:r w:rsidR="00533364">
        <w:t>showed</w:t>
      </w:r>
      <w:r w:rsidRPr="00A90916">
        <w:t xml:space="preserve"> positive outcomes for participants in terms of greater number of days in community settings and improved functioning as a result of the self-directed care option.</w:t>
      </w:r>
      <w:r w:rsidR="002F2CD5">
        <w:rPr>
          <w:rStyle w:val="FootnoteReference"/>
        </w:rPr>
        <w:footnoteReference w:id="17"/>
      </w:r>
      <w:r w:rsidRPr="00A90916">
        <w:t xml:space="preserve">  </w:t>
      </w:r>
      <w:r w:rsidR="006562BB" w:rsidRPr="00A90916">
        <w:t xml:space="preserve">Florida’s </w:t>
      </w:r>
      <w:r w:rsidR="00E2543C">
        <w:t>SDC</w:t>
      </w:r>
      <w:r w:rsidR="006562BB" w:rsidRPr="00A90916">
        <w:t xml:space="preserve"> model for people in the mental health system </w:t>
      </w:r>
      <w:r w:rsidR="00E2543C">
        <w:t xml:space="preserve">also </w:t>
      </w:r>
      <w:r w:rsidR="006562BB" w:rsidRPr="00A90916">
        <w:t>showed reductions in expensive interventions like use of in-patient treatment and forensic involvement.</w:t>
      </w:r>
      <w:r w:rsidR="006562BB" w:rsidRPr="00A90916">
        <w:rPr>
          <w:vertAlign w:val="superscript"/>
        </w:rPr>
        <w:footnoteReference w:id="18"/>
      </w:r>
      <w:r w:rsidRPr="00A90916">
        <w:t xml:space="preserve"> </w:t>
      </w:r>
    </w:p>
    <w:p w14:paraId="6CA37D88" w14:textId="77777777" w:rsidR="000704FB" w:rsidRDefault="00932589" w:rsidP="004F2090">
      <w:bookmarkStart w:id="19" w:name="h.p1vqtjn0km9f" w:colFirst="0" w:colLast="0"/>
      <w:bookmarkStart w:id="20" w:name="h.ci0dtpem0dop" w:colFirst="0" w:colLast="0"/>
      <w:bookmarkEnd w:id="19"/>
      <w:bookmarkEnd w:id="20"/>
      <w:r w:rsidRPr="00A90916">
        <w:t xml:space="preserve">In addition to the accumulating evidence supporting the effectiveness of </w:t>
      </w:r>
      <w:r w:rsidR="00F263D0">
        <w:t>SDC</w:t>
      </w:r>
      <w:r w:rsidRPr="00A90916">
        <w:t xml:space="preserve"> models</w:t>
      </w:r>
      <w:r w:rsidR="00533364">
        <w:t xml:space="preserve"> that include either employer and/or budget authority</w:t>
      </w:r>
      <w:r w:rsidRPr="00A90916">
        <w:t xml:space="preserve"> for those with and without mental illness, various studies have been conducted that support the integration of peer-ba</w:t>
      </w:r>
      <w:r w:rsidR="00E2543C">
        <w:t xml:space="preserve">sed services as a </w:t>
      </w:r>
      <w:r w:rsidR="00E2543C" w:rsidRPr="00A90916">
        <w:t>vital</w:t>
      </w:r>
      <w:r w:rsidRPr="00A90916">
        <w:t xml:space="preserve"> part of self-directed care</w:t>
      </w:r>
      <w:r w:rsidR="00533364">
        <w:t>.</w:t>
      </w:r>
      <w:r w:rsidR="00533364">
        <w:rPr>
          <w:rStyle w:val="FootnoteReference"/>
        </w:rPr>
        <w:footnoteReference w:id="19"/>
      </w:r>
      <w:r w:rsidRPr="00A90916">
        <w:t xml:space="preserve"> Evidence supporting the improved outcomes in health and other aspects of recovery was validated in a study conducted by Druss, et al. (2010), which looked at peer-led interventions to improve medical self-management for persons with </w:t>
      </w:r>
      <w:r w:rsidR="000704FB">
        <w:t>SMI</w:t>
      </w:r>
      <w:r w:rsidRPr="00A90916">
        <w:t xml:space="preserve">.  Other observed advantages </w:t>
      </w:r>
      <w:r w:rsidR="00E2543C">
        <w:t xml:space="preserve">to peer support </w:t>
      </w:r>
      <w:r w:rsidRPr="00A90916">
        <w:t>included increases in physical activity, medication adherence, and the largest increase in reported physical health</w:t>
      </w:r>
      <w:r w:rsidR="00E2543C">
        <w:t xml:space="preserve"> related quality of life</w:t>
      </w:r>
      <w:r w:rsidRPr="00A90916">
        <w:t>.</w:t>
      </w:r>
      <w:r w:rsidR="00533364">
        <w:rPr>
          <w:rStyle w:val="FootnoteReference"/>
        </w:rPr>
        <w:footnoteReference w:id="20"/>
      </w:r>
      <w:r w:rsidRPr="00A90916">
        <w:t xml:space="preserve">  </w:t>
      </w:r>
    </w:p>
    <w:p w14:paraId="5B3D51DA" w14:textId="621B007D" w:rsidR="00FC263B" w:rsidRPr="00A90916" w:rsidRDefault="000704FB" w:rsidP="004F2090">
      <w:r>
        <w:t>In summary, though there is not a great deal of research on SDC for people with SMI, it does seem clear that</w:t>
      </w:r>
      <w:r w:rsidR="00053795">
        <w:t>,</w:t>
      </w:r>
      <w:r>
        <w:t xml:space="preserve"> in addition to the model being a desirab</w:t>
      </w:r>
      <w:r w:rsidR="00053795">
        <w:t xml:space="preserve">le model, </w:t>
      </w:r>
      <w:r>
        <w:t xml:space="preserve">it </w:t>
      </w:r>
      <w:r w:rsidR="00053795">
        <w:t xml:space="preserve">is </w:t>
      </w:r>
      <w:r>
        <w:t xml:space="preserve">a promising model in a number of areas. </w:t>
      </w:r>
      <w:r w:rsidR="00053795">
        <w:t>R</w:t>
      </w:r>
      <w:r>
        <w:t>esearch to-date tells us that</w:t>
      </w:r>
      <w:r w:rsidR="00053795">
        <w:t xml:space="preserve"> </w:t>
      </w:r>
      <w:r>
        <w:t>SDC generally produces greater satisfaction with services, fewer unmet needs and people report a higher quality of life. Further, peer support appears to produce improved outcomes related to health and wellness.</w:t>
      </w:r>
    </w:p>
    <w:p w14:paraId="16942EEC" w14:textId="1FDCDA1A" w:rsidR="00FC263B" w:rsidRPr="00A90916" w:rsidRDefault="00932589" w:rsidP="004F2090">
      <w:pPr>
        <w:pStyle w:val="Heading2"/>
      </w:pPr>
      <w:bookmarkStart w:id="21" w:name="h.f9shpjq5en6z" w:colFirst="0" w:colLast="0"/>
      <w:bookmarkStart w:id="22" w:name="h.2et92p0" w:colFirst="0" w:colLast="0"/>
      <w:bookmarkStart w:id="23" w:name="_Toc421859083"/>
      <w:bookmarkEnd w:id="21"/>
      <w:bookmarkEnd w:id="22"/>
      <w:r w:rsidRPr="00A90916">
        <w:t xml:space="preserve">What is </w:t>
      </w:r>
      <w:r w:rsidR="00766934">
        <w:t xml:space="preserve">the </w:t>
      </w:r>
      <w:r w:rsidR="006562BB">
        <w:t>E</w:t>
      </w:r>
      <w:r w:rsidRPr="00A90916">
        <w:t xml:space="preserve">xperience </w:t>
      </w:r>
      <w:r w:rsidR="006562BB">
        <w:t>with S</w:t>
      </w:r>
      <w:r w:rsidR="00533364">
        <w:t>elf-Directed Care</w:t>
      </w:r>
      <w:r w:rsidR="006562BB">
        <w:t xml:space="preserve"> N</w:t>
      </w:r>
      <w:r w:rsidRPr="00A90916">
        <w:t>ationally?</w:t>
      </w:r>
      <w:bookmarkEnd w:id="23"/>
    </w:p>
    <w:p w14:paraId="12B51964" w14:textId="43A2E157" w:rsidR="00FC263B" w:rsidRPr="00A90916" w:rsidRDefault="00F263D0" w:rsidP="004F2090">
      <w:r>
        <w:t>Self-Directed Care programs are</w:t>
      </w:r>
      <w:r w:rsidR="00932589" w:rsidRPr="00A90916">
        <w:t xml:space="preserve"> available in every state and the District of Columbia.</w:t>
      </w:r>
      <w:r w:rsidR="00053795" w:rsidRPr="00053795">
        <w:rPr>
          <w:vertAlign w:val="superscript"/>
        </w:rPr>
        <w:t xml:space="preserve"> </w:t>
      </w:r>
      <w:r w:rsidR="00053795" w:rsidRPr="00A90916">
        <w:rPr>
          <w:vertAlign w:val="superscript"/>
        </w:rPr>
        <w:footnoteReference w:id="21"/>
      </w:r>
      <w:r w:rsidR="00932589" w:rsidRPr="00A90916">
        <w:t xml:space="preserve"> There is </w:t>
      </w:r>
      <w:r w:rsidR="00A428E2" w:rsidRPr="00A90916">
        <w:t>considerable</w:t>
      </w:r>
      <w:r w:rsidR="00932589" w:rsidRPr="00A90916">
        <w:t xml:space="preserve"> experience nationally with operating </w:t>
      </w:r>
      <w:r w:rsidR="00533364">
        <w:t>different self-directed models.</w:t>
      </w:r>
      <w:r w:rsidR="00932589" w:rsidRPr="00A90916">
        <w:t xml:space="preserve"> The 2013 National Inventory includes data from 277 programs. From these data, several things are worth noting: </w:t>
      </w:r>
    </w:p>
    <w:p w14:paraId="489BDD88" w14:textId="3CCE8762" w:rsidR="00FC263B" w:rsidRPr="00A90916" w:rsidRDefault="00932589" w:rsidP="00411701">
      <w:pPr>
        <w:pStyle w:val="ListBullet2"/>
      </w:pPr>
      <w:r w:rsidRPr="00A90916">
        <w:t xml:space="preserve">Of 838,503 individuals using self-direction, 65,000 are in programs that only </w:t>
      </w:r>
      <w:r w:rsidR="00711C45">
        <w:t>offer participant direction</w:t>
      </w:r>
      <w:r w:rsidRPr="00A90916">
        <w:t>.</w:t>
      </w:r>
    </w:p>
    <w:p w14:paraId="1E8E79D5" w14:textId="77777777" w:rsidR="00FC263B" w:rsidRPr="00A90916" w:rsidRDefault="00932589" w:rsidP="00411701">
      <w:pPr>
        <w:pStyle w:val="ListBullet2"/>
      </w:pPr>
      <w:r w:rsidRPr="00A90916">
        <w:t>Managed care is being used as a service delivery mechanism that includes self-directed care in 18 states.</w:t>
      </w:r>
    </w:p>
    <w:p w14:paraId="34E9F70E" w14:textId="6A44A41A" w:rsidR="0007710B" w:rsidRDefault="00932589" w:rsidP="0007710B">
      <w:pPr>
        <w:pStyle w:val="ListBullet2"/>
      </w:pPr>
      <w:r w:rsidRPr="00A90916">
        <w:t xml:space="preserve">Fifty-three new programs started since 2010. </w:t>
      </w:r>
      <w:r w:rsidRPr="00A90916">
        <w:rPr>
          <w:vertAlign w:val="superscript"/>
        </w:rPr>
        <w:footnoteReference w:id="22"/>
      </w:r>
      <w:r w:rsidRPr="00A90916">
        <w:t xml:space="preserve"> </w:t>
      </w:r>
    </w:p>
    <w:p w14:paraId="3553C021" w14:textId="12B1A27E" w:rsidR="0007710B" w:rsidRDefault="004D24E2" w:rsidP="0007710B">
      <w:r>
        <w:t xml:space="preserve">Self-directed </w:t>
      </w:r>
      <w:r w:rsidR="00053795">
        <w:t xml:space="preserve">care </w:t>
      </w:r>
      <w:r>
        <w:t xml:space="preserve">programs serving people with mental illness have been tried in </w:t>
      </w:r>
      <w:r w:rsidR="00361ADC">
        <w:t xml:space="preserve">a </w:t>
      </w:r>
      <w:r w:rsidR="00053795">
        <w:t>handful of</w:t>
      </w:r>
      <w:r w:rsidR="00361ADC">
        <w:t xml:space="preserve"> states</w:t>
      </w:r>
      <w:r>
        <w:t xml:space="preserve"> </w:t>
      </w:r>
      <w:r w:rsidR="00361ADC">
        <w:t xml:space="preserve">(Florida, Oregon, Iowa, Utah, New York, New Hampshire and Texas) </w:t>
      </w:r>
      <w:r>
        <w:t xml:space="preserve">usually on a smaller scale and as pilots or demonstration projects. </w:t>
      </w:r>
    </w:p>
    <w:p w14:paraId="0F2C64D6" w14:textId="262732A5" w:rsidR="00772FAF" w:rsidRDefault="00772FAF" w:rsidP="0007710B">
      <w:r>
        <w:t>Table 1</w:t>
      </w:r>
      <w:r w:rsidR="00112271">
        <w:t xml:space="preserve"> summarizes the programs</w:t>
      </w:r>
      <w:r w:rsidR="00DE65C8">
        <w:t xml:space="preserve">, other than Pennsylvania, </w:t>
      </w:r>
      <w:r w:rsidR="00361ADC">
        <w:t xml:space="preserve">that have </w:t>
      </w:r>
      <w:r w:rsidR="00053795">
        <w:t>continued</w:t>
      </w:r>
      <w:r w:rsidR="00361ADC">
        <w:t xml:space="preserve"> beyond their initial pilot or demonstration period.</w:t>
      </w:r>
      <w:r>
        <w:t xml:space="preserve"> Like Pennsylvania, other states have </w:t>
      </w:r>
      <w:r w:rsidR="00053795">
        <w:t xml:space="preserve">also </w:t>
      </w:r>
      <w:r>
        <w:t>not</w:t>
      </w:r>
      <w:r w:rsidR="00053795">
        <w:t xml:space="preserve"> yet</w:t>
      </w:r>
      <w:r>
        <w:t xml:space="preserve"> moved into statewide program implementation. With </w:t>
      </w:r>
      <w:r w:rsidR="00DE65C8">
        <w:t>the recent approval of an 1115 D</w:t>
      </w:r>
      <w:r>
        <w:t xml:space="preserve">emonstration waiver, New York is poised to begin implementing a program on a statewide phase with a roll out </w:t>
      </w:r>
      <w:r w:rsidR="003C09A0">
        <w:t xml:space="preserve">to </w:t>
      </w:r>
      <w:r>
        <w:t xml:space="preserve">beginning in fall of 2016. </w:t>
      </w:r>
      <w:r w:rsidR="00927F8F">
        <w:t xml:space="preserve">In each of these models </w:t>
      </w:r>
      <w:r w:rsidR="00766934">
        <w:t>there is some kind of advisor, Recovery Coach or Support B</w:t>
      </w:r>
      <w:r w:rsidR="00927F8F">
        <w:t xml:space="preserve">roker role to assist the person with planning and managing an individual budget. Most models have an emphasis on budget authority (the exception is Michigan’s program) with funding available for participants to use flexibly to achieve the goals outlined in their recovery plans. </w:t>
      </w:r>
    </w:p>
    <w:p w14:paraId="35252296" w14:textId="3F0EA382" w:rsidR="00772FAF" w:rsidRDefault="00772FAF" w:rsidP="0007710B">
      <w:r>
        <w:br w:type="page"/>
      </w:r>
    </w:p>
    <w:p w14:paraId="74C83F70" w14:textId="77777777" w:rsidR="00772FAF" w:rsidRDefault="00772FAF" w:rsidP="0007710B">
      <w:pPr>
        <w:sectPr w:rsidR="00772FAF" w:rsidSect="00E87DA1">
          <w:headerReference w:type="default" r:id="rId9"/>
          <w:footerReference w:type="even" r:id="rId10"/>
          <w:footerReference w:type="default" r:id="rId11"/>
          <w:headerReference w:type="first" r:id="rId12"/>
          <w:pgSz w:w="12240" w:h="15840"/>
          <w:pgMar w:top="1440" w:right="1440" w:bottom="1440" w:left="1440" w:header="720" w:footer="720" w:gutter="0"/>
          <w:pgNumType w:start="0"/>
          <w:cols w:space="720"/>
          <w:titlePg/>
          <w:docGrid w:linePitch="326"/>
        </w:sectPr>
      </w:pPr>
    </w:p>
    <w:p w14:paraId="6A85C535" w14:textId="319C0C8B" w:rsidR="00772FAF" w:rsidRPr="00955489" w:rsidRDefault="00772FAF" w:rsidP="00772FAF">
      <w:pPr>
        <w:pStyle w:val="Caption"/>
        <w:keepNext/>
        <w:rPr>
          <w:sz w:val="24"/>
        </w:rPr>
      </w:pPr>
      <w:r w:rsidRPr="00955489">
        <w:rPr>
          <w:sz w:val="24"/>
        </w:rPr>
        <w:t xml:space="preserve">Table </w:t>
      </w:r>
      <w:r w:rsidRPr="00955489">
        <w:rPr>
          <w:sz w:val="24"/>
        </w:rPr>
        <w:fldChar w:fldCharType="begin"/>
      </w:r>
      <w:r w:rsidRPr="00955489">
        <w:rPr>
          <w:sz w:val="24"/>
        </w:rPr>
        <w:instrText xml:space="preserve"> SEQ Table \* ARABIC </w:instrText>
      </w:r>
      <w:r w:rsidRPr="00955489">
        <w:rPr>
          <w:sz w:val="24"/>
        </w:rPr>
        <w:fldChar w:fldCharType="separate"/>
      </w:r>
      <w:r w:rsidR="007A7041">
        <w:rPr>
          <w:noProof/>
          <w:sz w:val="24"/>
        </w:rPr>
        <w:t>1</w:t>
      </w:r>
      <w:r w:rsidRPr="00955489">
        <w:rPr>
          <w:sz w:val="24"/>
        </w:rPr>
        <w:fldChar w:fldCharType="end"/>
      </w:r>
      <w:r w:rsidRPr="00955489">
        <w:rPr>
          <w:sz w:val="24"/>
        </w:rPr>
        <w:t>: States with SDC Programs in Behavioral Health</w:t>
      </w:r>
    </w:p>
    <w:tbl>
      <w:tblPr>
        <w:tblStyle w:val="TableGrid"/>
        <w:tblW w:w="0" w:type="auto"/>
        <w:tblLook w:val="04A0" w:firstRow="1" w:lastRow="0" w:firstColumn="1" w:lastColumn="0" w:noHBand="0" w:noVBand="1"/>
        <w:tblCaption w:val="Table with States with SDC Programs in BH"/>
        <w:tblDescription w:val="States with SDC Programs in BH including State, Size Served, Budget Authority, Employer Authority and Program"/>
      </w:tblPr>
      <w:tblGrid>
        <w:gridCol w:w="1354"/>
        <w:gridCol w:w="1791"/>
        <w:gridCol w:w="1091"/>
        <w:gridCol w:w="1113"/>
        <w:gridCol w:w="5899"/>
        <w:gridCol w:w="1702"/>
      </w:tblGrid>
      <w:tr w:rsidR="00955489" w:rsidRPr="00955489" w14:paraId="1EE73807" w14:textId="77777777" w:rsidTr="00E87DA1">
        <w:trPr>
          <w:tblHeader/>
        </w:trPr>
        <w:tc>
          <w:tcPr>
            <w:tcW w:w="1354" w:type="dxa"/>
          </w:tcPr>
          <w:p w14:paraId="41369F87" w14:textId="6D389F58" w:rsidR="00772FAF" w:rsidRPr="00955489" w:rsidRDefault="00A85158" w:rsidP="0080560D">
            <w:pPr>
              <w:spacing w:line="240" w:lineRule="auto"/>
              <w:jc w:val="both"/>
              <w:rPr>
                <w:rFonts w:ascii="Arial Narrow" w:hAnsi="Arial Narrow"/>
                <w:b/>
                <w:szCs w:val="24"/>
              </w:rPr>
            </w:pPr>
            <w:r>
              <w:rPr>
                <w:rFonts w:ascii="Arial Narrow" w:hAnsi="Arial Narrow"/>
                <w:b/>
                <w:szCs w:val="24"/>
              </w:rPr>
              <w:t>State</w:t>
            </w:r>
          </w:p>
        </w:tc>
        <w:tc>
          <w:tcPr>
            <w:tcW w:w="1791" w:type="dxa"/>
          </w:tcPr>
          <w:p w14:paraId="6792D0D6" w14:textId="1CC7BC83" w:rsidR="00772FAF" w:rsidRPr="00955489" w:rsidRDefault="00B360C5" w:rsidP="0080560D">
            <w:pPr>
              <w:spacing w:line="240" w:lineRule="auto"/>
              <w:jc w:val="both"/>
              <w:rPr>
                <w:rFonts w:ascii="Arial Narrow" w:hAnsi="Arial Narrow"/>
                <w:b/>
                <w:szCs w:val="24"/>
              </w:rPr>
            </w:pPr>
            <w:r w:rsidRPr="00955489">
              <w:rPr>
                <w:rFonts w:ascii="Arial Narrow" w:hAnsi="Arial Narrow"/>
                <w:b/>
                <w:szCs w:val="24"/>
              </w:rPr>
              <w:t>Size</w:t>
            </w:r>
            <w:r w:rsidR="00772FAF" w:rsidRPr="00955489">
              <w:rPr>
                <w:rFonts w:ascii="Arial Narrow" w:hAnsi="Arial Narrow"/>
                <w:b/>
                <w:szCs w:val="24"/>
              </w:rPr>
              <w:t xml:space="preserve"> Served</w:t>
            </w:r>
          </w:p>
        </w:tc>
        <w:tc>
          <w:tcPr>
            <w:tcW w:w="1091" w:type="dxa"/>
          </w:tcPr>
          <w:p w14:paraId="066296EF" w14:textId="77777777" w:rsidR="00772FAF" w:rsidRPr="00955489" w:rsidRDefault="00772FAF" w:rsidP="0080560D">
            <w:pPr>
              <w:spacing w:line="240" w:lineRule="auto"/>
              <w:jc w:val="both"/>
              <w:rPr>
                <w:rFonts w:ascii="Arial Narrow" w:hAnsi="Arial Narrow"/>
                <w:b/>
                <w:szCs w:val="24"/>
              </w:rPr>
            </w:pPr>
            <w:r w:rsidRPr="00955489">
              <w:rPr>
                <w:rFonts w:ascii="Arial Narrow" w:hAnsi="Arial Narrow"/>
                <w:b/>
                <w:szCs w:val="24"/>
              </w:rPr>
              <w:t>Budget Authority</w:t>
            </w:r>
          </w:p>
        </w:tc>
        <w:tc>
          <w:tcPr>
            <w:tcW w:w="1113" w:type="dxa"/>
          </w:tcPr>
          <w:p w14:paraId="0F45059A" w14:textId="77777777" w:rsidR="00772FAF" w:rsidRPr="00955489" w:rsidRDefault="00772FAF" w:rsidP="0080560D">
            <w:pPr>
              <w:spacing w:line="240" w:lineRule="auto"/>
              <w:jc w:val="both"/>
              <w:rPr>
                <w:rFonts w:ascii="Arial Narrow" w:hAnsi="Arial Narrow"/>
                <w:b/>
                <w:szCs w:val="24"/>
              </w:rPr>
            </w:pPr>
            <w:r w:rsidRPr="00955489">
              <w:rPr>
                <w:rFonts w:ascii="Arial Narrow" w:hAnsi="Arial Narrow"/>
                <w:b/>
                <w:szCs w:val="24"/>
              </w:rPr>
              <w:t>Employer Authority</w:t>
            </w:r>
          </w:p>
        </w:tc>
        <w:tc>
          <w:tcPr>
            <w:tcW w:w="5899" w:type="dxa"/>
          </w:tcPr>
          <w:p w14:paraId="65F48FF4" w14:textId="77777777" w:rsidR="00772FAF" w:rsidRPr="00955489" w:rsidRDefault="00772FAF" w:rsidP="0080560D">
            <w:pPr>
              <w:spacing w:line="240" w:lineRule="auto"/>
              <w:jc w:val="both"/>
              <w:rPr>
                <w:rFonts w:ascii="Arial Narrow" w:hAnsi="Arial Narrow"/>
                <w:b/>
                <w:szCs w:val="24"/>
              </w:rPr>
            </w:pPr>
            <w:r w:rsidRPr="00955489">
              <w:rPr>
                <w:rFonts w:ascii="Arial Narrow" w:hAnsi="Arial Narrow"/>
                <w:b/>
                <w:szCs w:val="24"/>
              </w:rPr>
              <w:t>Program</w:t>
            </w:r>
          </w:p>
        </w:tc>
        <w:tc>
          <w:tcPr>
            <w:tcW w:w="1702" w:type="dxa"/>
          </w:tcPr>
          <w:p w14:paraId="72436784" w14:textId="77777777" w:rsidR="00772FAF" w:rsidRPr="00955489" w:rsidRDefault="00772FAF" w:rsidP="0080560D">
            <w:pPr>
              <w:spacing w:line="240" w:lineRule="auto"/>
              <w:jc w:val="both"/>
              <w:rPr>
                <w:rFonts w:ascii="Arial Narrow" w:hAnsi="Arial Narrow"/>
                <w:b/>
                <w:szCs w:val="24"/>
              </w:rPr>
            </w:pPr>
            <w:r w:rsidRPr="00955489">
              <w:rPr>
                <w:rFonts w:ascii="Arial Narrow" w:hAnsi="Arial Narrow"/>
                <w:b/>
                <w:szCs w:val="24"/>
              </w:rPr>
              <w:t>Funding Sources</w:t>
            </w:r>
          </w:p>
        </w:tc>
      </w:tr>
      <w:tr w:rsidR="00955489" w:rsidRPr="00955489" w14:paraId="429095C1" w14:textId="77777777" w:rsidTr="00DE65C8">
        <w:tc>
          <w:tcPr>
            <w:tcW w:w="1354" w:type="dxa"/>
          </w:tcPr>
          <w:p w14:paraId="275D2ECC" w14:textId="77777777" w:rsidR="00772FAF" w:rsidRPr="00955489" w:rsidRDefault="00772FAF" w:rsidP="0080560D">
            <w:pPr>
              <w:spacing w:line="240" w:lineRule="auto"/>
              <w:rPr>
                <w:rFonts w:ascii="Arial Narrow" w:hAnsi="Arial Narrow"/>
                <w:b/>
                <w:szCs w:val="24"/>
              </w:rPr>
            </w:pPr>
            <w:r w:rsidRPr="00955489">
              <w:rPr>
                <w:rFonts w:ascii="Arial Narrow" w:hAnsi="Arial Narrow"/>
                <w:b/>
                <w:szCs w:val="24"/>
              </w:rPr>
              <w:t>Florida</w:t>
            </w:r>
          </w:p>
        </w:tc>
        <w:tc>
          <w:tcPr>
            <w:tcW w:w="1791" w:type="dxa"/>
          </w:tcPr>
          <w:p w14:paraId="3CD9222C" w14:textId="77777777" w:rsidR="00772FAF" w:rsidRPr="00955489" w:rsidRDefault="00772FAF" w:rsidP="0080560D">
            <w:pPr>
              <w:spacing w:line="240" w:lineRule="auto"/>
              <w:rPr>
                <w:rFonts w:ascii="Arial Narrow" w:hAnsi="Arial Narrow"/>
                <w:szCs w:val="24"/>
              </w:rPr>
            </w:pPr>
            <w:r w:rsidRPr="00955489">
              <w:rPr>
                <w:rFonts w:ascii="Arial Narrow" w:hAnsi="Arial Narrow"/>
                <w:szCs w:val="24"/>
              </w:rPr>
              <w:t>Jacksonville, Fort Myers</w:t>
            </w:r>
          </w:p>
          <w:p w14:paraId="0FD79CDA" w14:textId="5DA92113" w:rsidR="000265FE" w:rsidRPr="00955489" w:rsidRDefault="000265FE" w:rsidP="0080560D">
            <w:pPr>
              <w:spacing w:line="240" w:lineRule="auto"/>
              <w:rPr>
                <w:rFonts w:ascii="Arial Narrow" w:hAnsi="Arial Narrow"/>
                <w:szCs w:val="24"/>
              </w:rPr>
            </w:pPr>
            <w:r w:rsidRPr="00955489">
              <w:rPr>
                <w:rFonts w:ascii="Arial Narrow" w:hAnsi="Arial Narrow"/>
                <w:szCs w:val="24"/>
              </w:rPr>
              <w:t>About 270 people</w:t>
            </w:r>
          </w:p>
          <w:p w14:paraId="7100D88F" w14:textId="77777777" w:rsidR="00772FAF" w:rsidRPr="00955489" w:rsidRDefault="00772FAF" w:rsidP="0080560D">
            <w:pPr>
              <w:spacing w:line="240" w:lineRule="auto"/>
              <w:rPr>
                <w:rFonts w:ascii="Arial Narrow" w:hAnsi="Arial Narrow"/>
                <w:szCs w:val="24"/>
              </w:rPr>
            </w:pPr>
          </w:p>
        </w:tc>
        <w:tc>
          <w:tcPr>
            <w:tcW w:w="1091" w:type="dxa"/>
          </w:tcPr>
          <w:p w14:paraId="4880D957" w14:textId="77777777" w:rsidR="00772FAF" w:rsidRPr="00955489" w:rsidRDefault="00772FAF" w:rsidP="0080560D">
            <w:pPr>
              <w:spacing w:line="240" w:lineRule="auto"/>
              <w:rPr>
                <w:rFonts w:ascii="Arial Narrow" w:hAnsi="Arial Narrow"/>
                <w:szCs w:val="24"/>
              </w:rPr>
            </w:pPr>
            <w:r w:rsidRPr="00955489">
              <w:rPr>
                <w:rFonts w:ascii="Arial Narrow" w:hAnsi="Arial Narrow"/>
                <w:szCs w:val="24"/>
              </w:rPr>
              <w:t>Yes</w:t>
            </w:r>
          </w:p>
        </w:tc>
        <w:tc>
          <w:tcPr>
            <w:tcW w:w="1113" w:type="dxa"/>
          </w:tcPr>
          <w:p w14:paraId="121EADF5" w14:textId="77777777" w:rsidR="00772FAF" w:rsidRPr="00955489" w:rsidRDefault="00772FAF" w:rsidP="0080560D">
            <w:pPr>
              <w:spacing w:line="240" w:lineRule="auto"/>
              <w:rPr>
                <w:rFonts w:ascii="Arial Narrow" w:hAnsi="Arial Narrow"/>
                <w:szCs w:val="24"/>
              </w:rPr>
            </w:pPr>
            <w:r w:rsidRPr="00955489">
              <w:rPr>
                <w:rFonts w:ascii="Arial Narrow" w:hAnsi="Arial Narrow"/>
                <w:szCs w:val="24"/>
              </w:rPr>
              <w:t>No</w:t>
            </w:r>
          </w:p>
        </w:tc>
        <w:tc>
          <w:tcPr>
            <w:tcW w:w="5899" w:type="dxa"/>
          </w:tcPr>
          <w:p w14:paraId="3E045131" w14:textId="2368CD87" w:rsidR="00772FAF" w:rsidRPr="00955489" w:rsidRDefault="00B34AB4" w:rsidP="0080560D">
            <w:pPr>
              <w:spacing w:line="240" w:lineRule="auto"/>
              <w:rPr>
                <w:rFonts w:ascii="Arial Narrow" w:hAnsi="Arial Narrow"/>
                <w:szCs w:val="24"/>
              </w:rPr>
            </w:pPr>
            <w:r w:rsidRPr="00955489">
              <w:rPr>
                <w:rFonts w:ascii="Arial Narrow" w:hAnsi="Arial Narrow"/>
                <w:szCs w:val="24"/>
              </w:rPr>
              <w:t>Participant c</w:t>
            </w:r>
            <w:r w:rsidR="00772FAF" w:rsidRPr="00955489">
              <w:rPr>
                <w:rFonts w:ascii="Arial Narrow" w:hAnsi="Arial Narrow"/>
                <w:szCs w:val="24"/>
              </w:rPr>
              <w:t>an purchase clinical services or alternative modalities (wellness strate</w:t>
            </w:r>
            <w:r w:rsidR="000265FE" w:rsidRPr="00955489">
              <w:rPr>
                <w:rFonts w:ascii="Arial Narrow" w:hAnsi="Arial Narrow"/>
                <w:szCs w:val="24"/>
              </w:rPr>
              <w:t xml:space="preserve">gies to address clinical goals, </w:t>
            </w:r>
            <w:r w:rsidR="00772FAF" w:rsidRPr="00955489">
              <w:rPr>
                <w:rFonts w:ascii="Arial Narrow" w:hAnsi="Arial Narrow"/>
                <w:szCs w:val="24"/>
              </w:rPr>
              <w:t>productivity</w:t>
            </w:r>
            <w:r w:rsidR="000265FE" w:rsidRPr="00955489">
              <w:rPr>
                <w:rFonts w:ascii="Arial Narrow" w:hAnsi="Arial Narrow"/>
                <w:szCs w:val="24"/>
              </w:rPr>
              <w:t xml:space="preserve">, </w:t>
            </w:r>
            <w:r w:rsidR="00AE25D7">
              <w:rPr>
                <w:rFonts w:ascii="Arial Narrow" w:hAnsi="Arial Narrow"/>
                <w:szCs w:val="24"/>
              </w:rPr>
              <w:t>employment</w:t>
            </w:r>
            <w:r w:rsidR="000265FE" w:rsidRPr="00955489">
              <w:rPr>
                <w:rFonts w:ascii="Arial Narrow" w:hAnsi="Arial Narrow"/>
                <w:szCs w:val="24"/>
              </w:rPr>
              <w:t>)</w:t>
            </w:r>
            <w:r w:rsidR="00772FAF" w:rsidRPr="00955489">
              <w:rPr>
                <w:rFonts w:ascii="Arial Narrow" w:hAnsi="Arial Narrow"/>
                <w:szCs w:val="24"/>
              </w:rPr>
              <w:t>.</w:t>
            </w:r>
          </w:p>
          <w:p w14:paraId="46AB9FB0" w14:textId="77777777" w:rsidR="00772FAF" w:rsidRPr="00955489" w:rsidRDefault="00772FAF" w:rsidP="0080560D">
            <w:pPr>
              <w:spacing w:line="240" w:lineRule="auto"/>
              <w:rPr>
                <w:rFonts w:ascii="Arial Narrow" w:hAnsi="Arial Narrow"/>
                <w:szCs w:val="24"/>
              </w:rPr>
            </w:pPr>
            <w:r w:rsidRPr="00955489">
              <w:rPr>
                <w:rFonts w:ascii="Arial Narrow" w:hAnsi="Arial Narrow"/>
                <w:szCs w:val="24"/>
              </w:rPr>
              <w:t>Participants receive tiered amount of funding.</w:t>
            </w:r>
          </w:p>
          <w:p w14:paraId="411A0971" w14:textId="1BF8C557" w:rsidR="00772FAF" w:rsidRPr="00955489" w:rsidRDefault="00772FAF" w:rsidP="0080560D">
            <w:pPr>
              <w:spacing w:line="240" w:lineRule="auto"/>
              <w:rPr>
                <w:rFonts w:ascii="Arial Narrow" w:hAnsi="Arial Narrow"/>
                <w:szCs w:val="24"/>
              </w:rPr>
            </w:pPr>
            <w:r w:rsidRPr="00955489">
              <w:rPr>
                <w:rFonts w:ascii="Arial Narrow" w:hAnsi="Arial Narrow"/>
                <w:szCs w:val="24"/>
              </w:rPr>
              <w:t xml:space="preserve">Everyone has a coach to assist with plan and budget. Coaches may be peers </w:t>
            </w:r>
            <w:r w:rsidR="000265FE" w:rsidRPr="00955489">
              <w:rPr>
                <w:rFonts w:ascii="Arial Narrow" w:hAnsi="Arial Narrow"/>
                <w:szCs w:val="24"/>
              </w:rPr>
              <w:t>but it is not a required provider qualification</w:t>
            </w:r>
            <w:r w:rsidRPr="00955489">
              <w:rPr>
                <w:rFonts w:ascii="Arial Narrow" w:hAnsi="Arial Narrow"/>
                <w:szCs w:val="24"/>
              </w:rPr>
              <w:t>.</w:t>
            </w:r>
          </w:p>
          <w:p w14:paraId="1EE8FA1C" w14:textId="77777777" w:rsidR="00772FAF" w:rsidRPr="00955489" w:rsidRDefault="00772FAF" w:rsidP="0080560D">
            <w:pPr>
              <w:spacing w:line="240" w:lineRule="auto"/>
              <w:rPr>
                <w:rFonts w:ascii="Arial Narrow" w:hAnsi="Arial Narrow"/>
                <w:szCs w:val="24"/>
              </w:rPr>
            </w:pPr>
            <w:r w:rsidRPr="00955489">
              <w:rPr>
                <w:rFonts w:ascii="Arial Narrow" w:hAnsi="Arial Narrow"/>
                <w:szCs w:val="24"/>
              </w:rPr>
              <w:t>Plans are developed in 3 month segments. Program is limited to 7 years participation.</w:t>
            </w:r>
          </w:p>
        </w:tc>
        <w:tc>
          <w:tcPr>
            <w:tcW w:w="1702" w:type="dxa"/>
          </w:tcPr>
          <w:p w14:paraId="6ACFD7A4" w14:textId="77777777" w:rsidR="00772FAF" w:rsidRPr="00955489" w:rsidRDefault="00772FAF" w:rsidP="0080560D">
            <w:pPr>
              <w:spacing w:line="240" w:lineRule="auto"/>
              <w:rPr>
                <w:rFonts w:ascii="Arial Narrow" w:hAnsi="Arial Narrow"/>
                <w:szCs w:val="24"/>
              </w:rPr>
            </w:pPr>
            <w:r w:rsidRPr="00955489">
              <w:rPr>
                <w:rFonts w:ascii="Arial Narrow" w:hAnsi="Arial Narrow"/>
                <w:szCs w:val="24"/>
              </w:rPr>
              <w:t>State general funds</w:t>
            </w:r>
          </w:p>
        </w:tc>
      </w:tr>
      <w:tr w:rsidR="00955489" w:rsidRPr="00955489" w14:paraId="52CC4F65" w14:textId="77777777" w:rsidTr="00DE65C8">
        <w:trPr>
          <w:trHeight w:val="4895"/>
        </w:trPr>
        <w:tc>
          <w:tcPr>
            <w:tcW w:w="1354" w:type="dxa"/>
          </w:tcPr>
          <w:p w14:paraId="3FCDEB99" w14:textId="77777777" w:rsidR="00772FAF" w:rsidRPr="00955489" w:rsidRDefault="00772FAF" w:rsidP="0080560D">
            <w:pPr>
              <w:spacing w:line="240" w:lineRule="auto"/>
              <w:rPr>
                <w:rFonts w:ascii="Arial Narrow" w:hAnsi="Arial Narrow"/>
                <w:b/>
                <w:szCs w:val="24"/>
              </w:rPr>
            </w:pPr>
            <w:r w:rsidRPr="00955489">
              <w:rPr>
                <w:rFonts w:ascii="Arial Narrow" w:hAnsi="Arial Narrow"/>
                <w:b/>
                <w:szCs w:val="24"/>
              </w:rPr>
              <w:t>Texas</w:t>
            </w:r>
          </w:p>
        </w:tc>
        <w:tc>
          <w:tcPr>
            <w:tcW w:w="1791" w:type="dxa"/>
          </w:tcPr>
          <w:p w14:paraId="59D4284B" w14:textId="23FCC474" w:rsidR="00772FAF" w:rsidRPr="00955489" w:rsidRDefault="000265FE" w:rsidP="0080560D">
            <w:pPr>
              <w:spacing w:line="240" w:lineRule="auto"/>
              <w:rPr>
                <w:rFonts w:ascii="Arial Narrow" w:hAnsi="Arial Narrow"/>
                <w:szCs w:val="24"/>
              </w:rPr>
            </w:pPr>
            <w:r w:rsidRPr="00955489">
              <w:rPr>
                <w:rFonts w:ascii="Arial Narrow" w:hAnsi="Arial Narrow"/>
                <w:szCs w:val="24"/>
              </w:rPr>
              <w:t xml:space="preserve">First pilot - 7 </w:t>
            </w:r>
            <w:r w:rsidR="00772FAF" w:rsidRPr="00955489">
              <w:rPr>
                <w:rFonts w:ascii="Arial Narrow" w:hAnsi="Arial Narrow"/>
                <w:szCs w:val="24"/>
              </w:rPr>
              <w:t xml:space="preserve"> counties </w:t>
            </w:r>
          </w:p>
          <w:p w14:paraId="3B1AABAC" w14:textId="77777777" w:rsidR="00772FAF" w:rsidRPr="00955489" w:rsidRDefault="00772FAF" w:rsidP="0080560D">
            <w:pPr>
              <w:spacing w:line="240" w:lineRule="auto"/>
              <w:rPr>
                <w:rFonts w:ascii="Arial Narrow" w:hAnsi="Arial Narrow"/>
                <w:szCs w:val="24"/>
              </w:rPr>
            </w:pPr>
          </w:p>
          <w:p w14:paraId="0938CAF1" w14:textId="1159DCC1" w:rsidR="00772FAF" w:rsidRPr="00955489" w:rsidRDefault="000265FE" w:rsidP="0080560D">
            <w:pPr>
              <w:spacing w:line="240" w:lineRule="auto"/>
              <w:rPr>
                <w:rFonts w:ascii="Arial Narrow" w:hAnsi="Arial Narrow"/>
                <w:szCs w:val="24"/>
              </w:rPr>
            </w:pPr>
            <w:r w:rsidRPr="00955489">
              <w:rPr>
                <w:rFonts w:ascii="Arial Narrow" w:hAnsi="Arial Narrow"/>
                <w:szCs w:val="24"/>
              </w:rPr>
              <w:t xml:space="preserve">Second </w:t>
            </w:r>
            <w:r w:rsidR="00955489" w:rsidRPr="00955489">
              <w:rPr>
                <w:rFonts w:ascii="Arial Narrow" w:hAnsi="Arial Narrow"/>
                <w:szCs w:val="24"/>
              </w:rPr>
              <w:t xml:space="preserve">pilot - </w:t>
            </w:r>
            <w:r w:rsidR="00772FAF" w:rsidRPr="00955489">
              <w:rPr>
                <w:rFonts w:ascii="Arial Narrow" w:hAnsi="Arial Narrow"/>
                <w:szCs w:val="24"/>
              </w:rPr>
              <w:t>Dallas county</w:t>
            </w:r>
          </w:p>
        </w:tc>
        <w:tc>
          <w:tcPr>
            <w:tcW w:w="1091" w:type="dxa"/>
          </w:tcPr>
          <w:p w14:paraId="62CE30C7" w14:textId="77777777" w:rsidR="00772FAF" w:rsidRPr="00955489" w:rsidRDefault="00772FAF" w:rsidP="0080560D">
            <w:pPr>
              <w:spacing w:line="240" w:lineRule="auto"/>
              <w:rPr>
                <w:rFonts w:ascii="Arial Narrow" w:hAnsi="Arial Narrow"/>
                <w:szCs w:val="24"/>
              </w:rPr>
            </w:pPr>
            <w:r w:rsidRPr="00955489">
              <w:rPr>
                <w:rFonts w:ascii="Arial Narrow" w:hAnsi="Arial Narrow"/>
                <w:szCs w:val="24"/>
              </w:rPr>
              <w:t>Yes</w:t>
            </w:r>
          </w:p>
        </w:tc>
        <w:tc>
          <w:tcPr>
            <w:tcW w:w="1113" w:type="dxa"/>
          </w:tcPr>
          <w:p w14:paraId="1B322919" w14:textId="05D6FA8F" w:rsidR="00772FAF" w:rsidRPr="00955489" w:rsidRDefault="00B34AB4" w:rsidP="0080560D">
            <w:pPr>
              <w:spacing w:line="240" w:lineRule="auto"/>
              <w:rPr>
                <w:rFonts w:ascii="Arial Narrow" w:hAnsi="Arial Narrow"/>
                <w:szCs w:val="24"/>
              </w:rPr>
            </w:pPr>
            <w:r w:rsidRPr="00955489">
              <w:rPr>
                <w:rFonts w:ascii="Arial Narrow" w:hAnsi="Arial Narrow"/>
                <w:szCs w:val="24"/>
              </w:rPr>
              <w:t>Yes</w:t>
            </w:r>
          </w:p>
        </w:tc>
        <w:tc>
          <w:tcPr>
            <w:tcW w:w="5899" w:type="dxa"/>
          </w:tcPr>
          <w:p w14:paraId="6E5F5FA6" w14:textId="3A354A2B" w:rsidR="00772FAF" w:rsidRPr="00955489" w:rsidRDefault="00B34AB4" w:rsidP="00DE65C8">
            <w:pPr>
              <w:spacing w:line="240" w:lineRule="auto"/>
              <w:rPr>
                <w:rFonts w:ascii="Arial Narrow" w:hAnsi="Arial Narrow"/>
                <w:szCs w:val="24"/>
                <w:shd w:val="clear" w:color="auto" w:fill="FFFFFF"/>
              </w:rPr>
            </w:pPr>
            <w:r w:rsidRPr="00955489">
              <w:rPr>
                <w:rFonts w:ascii="Arial Narrow" w:hAnsi="Arial Narrow"/>
                <w:szCs w:val="24"/>
                <w:shd w:val="clear" w:color="auto" w:fill="FFFFFF"/>
              </w:rPr>
              <w:t>Participant</w:t>
            </w:r>
            <w:r w:rsidR="000D5813">
              <w:rPr>
                <w:rFonts w:ascii="Arial Narrow" w:hAnsi="Arial Narrow"/>
                <w:szCs w:val="24"/>
                <w:shd w:val="clear" w:color="auto" w:fill="FFFFFF"/>
              </w:rPr>
              <w:t>s</w:t>
            </w:r>
            <w:r w:rsidRPr="00955489">
              <w:rPr>
                <w:rFonts w:ascii="Arial Narrow" w:hAnsi="Arial Narrow"/>
                <w:szCs w:val="24"/>
                <w:shd w:val="clear" w:color="auto" w:fill="FFFFFF"/>
              </w:rPr>
              <w:t xml:space="preserve"> work </w:t>
            </w:r>
            <w:r w:rsidR="00DE65C8">
              <w:rPr>
                <w:rFonts w:ascii="Arial Narrow" w:hAnsi="Arial Narrow"/>
                <w:szCs w:val="24"/>
                <w:shd w:val="clear" w:color="auto" w:fill="FFFFFF"/>
              </w:rPr>
              <w:t>with an SDC Advisor to develop person-centered plan (PCP) with</w:t>
            </w:r>
            <w:r w:rsidR="00772FAF" w:rsidRPr="00955489">
              <w:rPr>
                <w:rFonts w:ascii="Arial Narrow" w:hAnsi="Arial Narrow"/>
                <w:szCs w:val="24"/>
                <w:shd w:val="clear" w:color="auto" w:fill="FFFFFF"/>
              </w:rPr>
              <w:t xml:space="preserve"> indi</w:t>
            </w:r>
            <w:r w:rsidR="00DE65C8">
              <w:rPr>
                <w:rFonts w:ascii="Arial Narrow" w:hAnsi="Arial Narrow"/>
                <w:szCs w:val="24"/>
                <w:shd w:val="clear" w:color="auto" w:fill="FFFFFF"/>
              </w:rPr>
              <w:t xml:space="preserve">vidual budget, </w:t>
            </w:r>
            <w:r w:rsidR="00772FAF" w:rsidRPr="00955489">
              <w:rPr>
                <w:rFonts w:ascii="Arial Narrow" w:hAnsi="Arial Narrow"/>
                <w:szCs w:val="24"/>
                <w:shd w:val="clear" w:color="auto" w:fill="FFFFFF"/>
              </w:rPr>
              <w:t>purchase services directly from community providers.</w:t>
            </w:r>
          </w:p>
          <w:p w14:paraId="702FF186" w14:textId="77777777" w:rsidR="00DE65C8" w:rsidRDefault="00DE65C8" w:rsidP="00DE65C8">
            <w:pPr>
              <w:pStyle w:val="NormalWeb"/>
              <w:shd w:val="clear" w:color="auto" w:fill="FFFFFF"/>
              <w:spacing w:before="0" w:beforeAutospacing="0" w:after="0" w:afterAutospacing="0"/>
              <w:textAlignment w:val="baseline"/>
              <w:rPr>
                <w:rFonts w:ascii="Arial Narrow" w:hAnsi="Arial Narrow"/>
              </w:rPr>
            </w:pPr>
          </w:p>
          <w:p w14:paraId="5BE54CA7" w14:textId="02905808" w:rsidR="00772FAF" w:rsidRPr="00955489" w:rsidRDefault="00B34AB4" w:rsidP="00DE65C8">
            <w:pPr>
              <w:pStyle w:val="NormalWeb"/>
              <w:shd w:val="clear" w:color="auto" w:fill="FFFFFF"/>
              <w:spacing w:before="0" w:beforeAutospacing="0" w:after="0" w:afterAutospacing="0"/>
              <w:textAlignment w:val="baseline"/>
              <w:rPr>
                <w:rFonts w:ascii="Arial Narrow" w:hAnsi="Arial Narrow"/>
              </w:rPr>
            </w:pPr>
            <w:r w:rsidRPr="00955489">
              <w:rPr>
                <w:rFonts w:ascii="Arial Narrow" w:hAnsi="Arial Narrow"/>
              </w:rPr>
              <w:t>In first pilot, b</w:t>
            </w:r>
            <w:r w:rsidR="00772FAF" w:rsidRPr="00955489">
              <w:rPr>
                <w:rFonts w:ascii="Arial Narrow" w:hAnsi="Arial Narrow"/>
              </w:rPr>
              <w:t xml:space="preserve">udget </w:t>
            </w:r>
            <w:r w:rsidRPr="00955489">
              <w:rPr>
                <w:rFonts w:ascii="Arial Narrow" w:hAnsi="Arial Narrow"/>
              </w:rPr>
              <w:t>amount</w:t>
            </w:r>
            <w:r w:rsidR="00772FAF" w:rsidRPr="00955489">
              <w:rPr>
                <w:rFonts w:ascii="Arial Narrow" w:hAnsi="Arial Narrow"/>
              </w:rPr>
              <w:t xml:space="preserve"> calculated based on the annual cost per person of out</w:t>
            </w:r>
            <w:r w:rsidRPr="00955489">
              <w:rPr>
                <w:rFonts w:ascii="Arial Narrow" w:hAnsi="Arial Narrow"/>
              </w:rPr>
              <w:t>patient mental health services (</w:t>
            </w:r>
            <w:r w:rsidR="00772FAF" w:rsidRPr="00955489">
              <w:rPr>
                <w:rFonts w:ascii="Arial Narrow" w:hAnsi="Arial Narrow"/>
              </w:rPr>
              <w:t>excludes expenses such as medications, emergency, and inpatient care, which remain available through the current service system.</w:t>
            </w:r>
            <w:r w:rsidRPr="00955489">
              <w:rPr>
                <w:rFonts w:ascii="Arial Narrow" w:hAnsi="Arial Narrow"/>
              </w:rPr>
              <w:t>)</w:t>
            </w:r>
          </w:p>
          <w:p w14:paraId="2674F6E2" w14:textId="77777777" w:rsidR="00DE65C8" w:rsidRDefault="00DE65C8" w:rsidP="00DE65C8">
            <w:pPr>
              <w:pStyle w:val="NormalWeb"/>
              <w:shd w:val="clear" w:color="auto" w:fill="FFFFFF"/>
              <w:spacing w:before="0" w:beforeAutospacing="0" w:after="0" w:afterAutospacing="0"/>
              <w:textAlignment w:val="baseline"/>
              <w:rPr>
                <w:rFonts w:ascii="Arial Narrow" w:hAnsi="Arial Narrow"/>
              </w:rPr>
            </w:pPr>
          </w:p>
          <w:p w14:paraId="768DD204" w14:textId="44FAA2D5" w:rsidR="00B34AB4" w:rsidRPr="00955489" w:rsidRDefault="00B34AB4" w:rsidP="00DE65C8">
            <w:pPr>
              <w:pStyle w:val="NormalWeb"/>
              <w:shd w:val="clear" w:color="auto" w:fill="FFFFFF"/>
              <w:spacing w:before="0" w:beforeAutospacing="0" w:after="0" w:afterAutospacing="0"/>
              <w:textAlignment w:val="baseline"/>
              <w:rPr>
                <w:rFonts w:ascii="Arial Narrow" w:hAnsi="Arial Narrow"/>
              </w:rPr>
            </w:pPr>
            <w:r w:rsidRPr="00955489">
              <w:rPr>
                <w:rFonts w:ascii="Arial Narrow" w:hAnsi="Arial Narrow"/>
              </w:rPr>
              <w:t xml:space="preserve">In second pilot, </w:t>
            </w:r>
            <w:r w:rsidRPr="00955489">
              <w:rPr>
                <w:rFonts w:ascii="Arial Narrow" w:hAnsi="Arial Narrow" w:cs="Arial"/>
              </w:rPr>
              <w:t>Dallas County – participants have $4000 or $7000 annual (meds, crisis and inpatient carved out) – SDC advisors assist participants.</w:t>
            </w:r>
          </w:p>
          <w:p w14:paraId="6D434249" w14:textId="286F1D50" w:rsidR="00772FAF" w:rsidRPr="00955489" w:rsidRDefault="00B34AB4" w:rsidP="00766934">
            <w:pPr>
              <w:pStyle w:val="NormalWeb"/>
              <w:shd w:val="clear" w:color="auto" w:fill="FFFFFF"/>
              <w:spacing w:before="0" w:beforeAutospacing="0" w:after="0" w:afterAutospacing="0"/>
              <w:textAlignment w:val="baseline"/>
              <w:rPr>
                <w:rFonts w:ascii="Arial Narrow" w:hAnsi="Arial Narrow"/>
              </w:rPr>
            </w:pPr>
            <w:r w:rsidRPr="00955489">
              <w:rPr>
                <w:rFonts w:ascii="Arial Narrow" w:hAnsi="Arial Narrow"/>
              </w:rPr>
              <w:t>F</w:t>
            </w:r>
            <w:r w:rsidR="00772FAF" w:rsidRPr="00955489">
              <w:rPr>
                <w:rFonts w:ascii="Arial Narrow" w:hAnsi="Arial Narrow"/>
              </w:rPr>
              <w:t>inancial intermediary (FI)</w:t>
            </w:r>
            <w:r w:rsidRPr="00955489">
              <w:rPr>
                <w:rFonts w:ascii="Arial Narrow" w:hAnsi="Arial Narrow"/>
              </w:rPr>
              <w:t xml:space="preserve">, run through </w:t>
            </w:r>
            <w:r w:rsidR="00766934">
              <w:rPr>
                <w:rFonts w:ascii="Arial Narrow" w:hAnsi="Arial Narrow"/>
              </w:rPr>
              <w:t>MCO</w:t>
            </w:r>
            <w:r w:rsidR="00772FAF" w:rsidRPr="00955489">
              <w:rPr>
                <w:rFonts w:ascii="Arial Narrow" w:hAnsi="Arial Narrow"/>
              </w:rPr>
              <w:t xml:space="preserve">, assist the individual by directly paying service providers and supporters hired by participants, and by providing vouchers for approved goods and services tied to the participant’s goals for mental health recovery. </w:t>
            </w:r>
          </w:p>
        </w:tc>
        <w:tc>
          <w:tcPr>
            <w:tcW w:w="1702" w:type="dxa"/>
          </w:tcPr>
          <w:p w14:paraId="4852D5E4" w14:textId="77777777" w:rsidR="00772FAF" w:rsidRPr="00955489" w:rsidRDefault="00772FAF" w:rsidP="0080560D">
            <w:pPr>
              <w:spacing w:line="240" w:lineRule="auto"/>
              <w:rPr>
                <w:rFonts w:ascii="Arial Narrow" w:hAnsi="Arial Narrow"/>
                <w:szCs w:val="24"/>
              </w:rPr>
            </w:pPr>
            <w:r w:rsidRPr="00955489">
              <w:rPr>
                <w:rFonts w:ascii="Arial Narrow" w:hAnsi="Arial Narrow"/>
                <w:szCs w:val="24"/>
              </w:rPr>
              <w:t xml:space="preserve">State funded block grants to support peer specialists. Looking to </w:t>
            </w:r>
          </w:p>
          <w:p w14:paraId="4232F5E2" w14:textId="77777777" w:rsidR="00772FAF" w:rsidRPr="00955489" w:rsidRDefault="00772FAF" w:rsidP="0080560D">
            <w:pPr>
              <w:spacing w:line="240" w:lineRule="auto"/>
              <w:rPr>
                <w:rFonts w:ascii="Arial Narrow" w:hAnsi="Arial Narrow"/>
                <w:szCs w:val="24"/>
              </w:rPr>
            </w:pPr>
            <w:r w:rsidRPr="00955489">
              <w:rPr>
                <w:rFonts w:ascii="Arial Narrow" w:hAnsi="Arial Narrow"/>
                <w:szCs w:val="24"/>
              </w:rPr>
              <w:t>1915(b/c)</w:t>
            </w:r>
          </w:p>
          <w:p w14:paraId="380FB14C" w14:textId="77777777" w:rsidR="00B34AB4" w:rsidRPr="00955489" w:rsidRDefault="00B34AB4" w:rsidP="0080560D">
            <w:pPr>
              <w:spacing w:line="240" w:lineRule="auto"/>
              <w:rPr>
                <w:rFonts w:ascii="Arial Narrow" w:hAnsi="Arial Narrow"/>
                <w:szCs w:val="24"/>
              </w:rPr>
            </w:pPr>
          </w:p>
          <w:p w14:paraId="2CE470E8" w14:textId="093FF9C2" w:rsidR="00B34AB4" w:rsidRPr="00955489" w:rsidRDefault="00927F8F" w:rsidP="0080560D">
            <w:pPr>
              <w:spacing w:line="240" w:lineRule="auto"/>
              <w:rPr>
                <w:rFonts w:ascii="Arial Narrow" w:hAnsi="Arial Narrow"/>
                <w:szCs w:val="24"/>
              </w:rPr>
            </w:pPr>
            <w:r>
              <w:rPr>
                <w:rFonts w:ascii="Arial Narrow" w:hAnsi="Arial Narrow"/>
                <w:szCs w:val="24"/>
              </w:rPr>
              <w:t>Transformation Transfer Initiative (TTI) grant</w:t>
            </w:r>
          </w:p>
        </w:tc>
      </w:tr>
      <w:tr w:rsidR="00955489" w:rsidRPr="00955489" w14:paraId="3AC379F6" w14:textId="77777777" w:rsidTr="00DE65C8">
        <w:trPr>
          <w:trHeight w:val="845"/>
        </w:trPr>
        <w:tc>
          <w:tcPr>
            <w:tcW w:w="1354" w:type="dxa"/>
          </w:tcPr>
          <w:p w14:paraId="030EAABD" w14:textId="77777777" w:rsidR="00772FAF" w:rsidRPr="00955489" w:rsidRDefault="00772FAF" w:rsidP="0080560D">
            <w:pPr>
              <w:spacing w:line="240" w:lineRule="auto"/>
              <w:rPr>
                <w:rFonts w:ascii="Arial Narrow" w:hAnsi="Arial Narrow"/>
                <w:b/>
                <w:szCs w:val="24"/>
              </w:rPr>
            </w:pPr>
            <w:r w:rsidRPr="00955489">
              <w:rPr>
                <w:rFonts w:ascii="Arial Narrow" w:hAnsi="Arial Narrow"/>
                <w:b/>
                <w:szCs w:val="24"/>
              </w:rPr>
              <w:t>New York</w:t>
            </w:r>
          </w:p>
        </w:tc>
        <w:tc>
          <w:tcPr>
            <w:tcW w:w="1791" w:type="dxa"/>
          </w:tcPr>
          <w:p w14:paraId="20D14DA8" w14:textId="289B865C" w:rsidR="00772FAF" w:rsidRPr="00955489" w:rsidRDefault="00772FAF" w:rsidP="00766934">
            <w:pPr>
              <w:spacing w:line="240" w:lineRule="auto"/>
              <w:rPr>
                <w:rFonts w:ascii="Arial Narrow" w:hAnsi="Arial Narrow"/>
                <w:szCs w:val="24"/>
              </w:rPr>
            </w:pPr>
            <w:r w:rsidRPr="00955489">
              <w:rPr>
                <w:rFonts w:ascii="Arial Narrow" w:hAnsi="Arial Narrow"/>
                <w:szCs w:val="24"/>
              </w:rPr>
              <w:t xml:space="preserve">The goal population size of pilot is a total of </w:t>
            </w:r>
            <w:r w:rsidR="00053795">
              <w:rPr>
                <w:rFonts w:ascii="Arial Narrow" w:hAnsi="Arial Narrow"/>
                <w:szCs w:val="24"/>
              </w:rPr>
              <w:t>500 leading into 1115 D</w:t>
            </w:r>
            <w:r w:rsidRPr="00955489">
              <w:rPr>
                <w:rFonts w:ascii="Arial Narrow" w:hAnsi="Arial Narrow"/>
                <w:szCs w:val="24"/>
              </w:rPr>
              <w:t>emonstration to start fall 2016.</w:t>
            </w:r>
            <w:r w:rsidR="00B34AB4" w:rsidRPr="00955489">
              <w:rPr>
                <w:rFonts w:ascii="Arial Narrow" w:hAnsi="Arial Narrow"/>
                <w:szCs w:val="24"/>
              </w:rPr>
              <w:t xml:space="preserve"> The 1115 demonstration will have between </w:t>
            </w:r>
            <w:r w:rsidRPr="00955489">
              <w:rPr>
                <w:rFonts w:ascii="Arial Narrow" w:hAnsi="Arial Narrow"/>
                <w:szCs w:val="24"/>
              </w:rPr>
              <w:t xml:space="preserve">800 and 1,000 participants across 8-12 service settings by the end of a </w:t>
            </w:r>
            <w:r w:rsidR="00766934">
              <w:rPr>
                <w:rFonts w:ascii="Arial Narrow" w:hAnsi="Arial Narrow"/>
                <w:szCs w:val="24"/>
              </w:rPr>
              <w:t>2</w:t>
            </w:r>
            <w:r w:rsidRPr="00955489">
              <w:rPr>
                <w:rFonts w:ascii="Arial Narrow" w:hAnsi="Arial Narrow"/>
                <w:szCs w:val="24"/>
              </w:rPr>
              <w:t xml:space="preserve"> to </w:t>
            </w:r>
            <w:r w:rsidR="00766934">
              <w:rPr>
                <w:rFonts w:ascii="Arial Narrow" w:hAnsi="Arial Narrow"/>
                <w:szCs w:val="24"/>
              </w:rPr>
              <w:t xml:space="preserve">3 </w:t>
            </w:r>
            <w:r w:rsidRPr="00955489">
              <w:rPr>
                <w:rFonts w:ascii="Arial Narrow" w:hAnsi="Arial Narrow"/>
                <w:szCs w:val="24"/>
              </w:rPr>
              <w:t>year implementation period.</w:t>
            </w:r>
          </w:p>
        </w:tc>
        <w:tc>
          <w:tcPr>
            <w:tcW w:w="1091" w:type="dxa"/>
          </w:tcPr>
          <w:p w14:paraId="189CF349" w14:textId="77777777" w:rsidR="00772FAF" w:rsidRPr="00955489" w:rsidRDefault="00772FAF" w:rsidP="0080560D">
            <w:pPr>
              <w:spacing w:line="240" w:lineRule="auto"/>
              <w:rPr>
                <w:rFonts w:ascii="Arial Narrow" w:hAnsi="Arial Narrow"/>
                <w:szCs w:val="24"/>
              </w:rPr>
            </w:pPr>
            <w:r w:rsidRPr="00955489">
              <w:rPr>
                <w:rFonts w:ascii="Arial Narrow" w:hAnsi="Arial Narrow"/>
                <w:szCs w:val="24"/>
              </w:rPr>
              <w:t>Yes</w:t>
            </w:r>
          </w:p>
        </w:tc>
        <w:tc>
          <w:tcPr>
            <w:tcW w:w="1113" w:type="dxa"/>
          </w:tcPr>
          <w:p w14:paraId="582DF569" w14:textId="77777777" w:rsidR="00772FAF" w:rsidRPr="00955489" w:rsidRDefault="00772FAF" w:rsidP="0080560D">
            <w:pPr>
              <w:spacing w:line="240" w:lineRule="auto"/>
              <w:rPr>
                <w:rFonts w:ascii="Arial Narrow" w:hAnsi="Arial Narrow"/>
                <w:szCs w:val="24"/>
              </w:rPr>
            </w:pPr>
            <w:r w:rsidRPr="00955489">
              <w:rPr>
                <w:rFonts w:ascii="Arial Narrow" w:hAnsi="Arial Narrow"/>
                <w:szCs w:val="24"/>
              </w:rPr>
              <w:t>Yes</w:t>
            </w:r>
          </w:p>
        </w:tc>
        <w:tc>
          <w:tcPr>
            <w:tcW w:w="5899" w:type="dxa"/>
          </w:tcPr>
          <w:p w14:paraId="27DCD0E5" w14:textId="470DFCC3" w:rsidR="00772FAF" w:rsidRPr="00955489" w:rsidRDefault="00772FAF" w:rsidP="0080560D">
            <w:pPr>
              <w:spacing w:line="240" w:lineRule="auto"/>
              <w:rPr>
                <w:rFonts w:ascii="Arial Narrow" w:hAnsi="Arial Narrow"/>
                <w:szCs w:val="24"/>
              </w:rPr>
            </w:pPr>
            <w:r w:rsidRPr="00955489">
              <w:rPr>
                <w:rFonts w:ascii="Arial Narrow" w:hAnsi="Arial Narrow"/>
                <w:szCs w:val="24"/>
              </w:rPr>
              <w:t>Not operational yet.</w:t>
            </w:r>
            <w:r w:rsidR="0080560D">
              <w:rPr>
                <w:rFonts w:ascii="Arial Narrow" w:hAnsi="Arial Narrow"/>
                <w:szCs w:val="24"/>
              </w:rPr>
              <w:t xml:space="preserve"> </w:t>
            </w:r>
          </w:p>
          <w:p w14:paraId="7812B22B" w14:textId="49C44C0C" w:rsidR="00772FAF" w:rsidRPr="00955489" w:rsidRDefault="00772FAF" w:rsidP="0080560D">
            <w:pPr>
              <w:spacing w:line="240" w:lineRule="auto"/>
              <w:rPr>
                <w:rFonts w:ascii="Arial Narrow" w:hAnsi="Arial Narrow"/>
                <w:szCs w:val="24"/>
              </w:rPr>
            </w:pPr>
            <w:r w:rsidRPr="00955489">
              <w:rPr>
                <w:rFonts w:ascii="Arial Narrow" w:hAnsi="Arial Narrow"/>
                <w:szCs w:val="24"/>
              </w:rPr>
              <w:t>Support</w:t>
            </w:r>
            <w:r w:rsidR="00766934">
              <w:rPr>
                <w:rFonts w:ascii="Arial Narrow" w:hAnsi="Arial Narrow"/>
                <w:szCs w:val="24"/>
              </w:rPr>
              <w:t>s</w:t>
            </w:r>
            <w:r w:rsidRPr="00955489">
              <w:rPr>
                <w:rFonts w:ascii="Arial Narrow" w:hAnsi="Arial Narrow"/>
                <w:szCs w:val="24"/>
              </w:rPr>
              <w:t xml:space="preserve"> Brokers </w:t>
            </w:r>
            <w:r w:rsidR="00B34AB4" w:rsidRPr="00955489">
              <w:rPr>
                <w:rFonts w:ascii="Arial Narrow" w:hAnsi="Arial Narrow"/>
                <w:szCs w:val="24"/>
              </w:rPr>
              <w:t xml:space="preserve">assist with development of </w:t>
            </w:r>
            <w:r w:rsidRPr="00955489">
              <w:rPr>
                <w:rFonts w:ascii="Arial Narrow" w:hAnsi="Arial Narrow"/>
                <w:szCs w:val="24"/>
              </w:rPr>
              <w:t>person-centered “Action Plan”. Participants may include allowable HCBS and non-treatment supports into their action plan.</w:t>
            </w:r>
          </w:p>
          <w:p w14:paraId="004A1B14" w14:textId="77777777" w:rsidR="00772FAF" w:rsidRPr="00955489" w:rsidRDefault="00772FAF" w:rsidP="0080560D">
            <w:pPr>
              <w:spacing w:line="240" w:lineRule="auto"/>
              <w:rPr>
                <w:rFonts w:ascii="Arial Narrow" w:hAnsi="Arial Narrow"/>
                <w:szCs w:val="24"/>
              </w:rPr>
            </w:pPr>
          </w:p>
          <w:p w14:paraId="35FD80B1" w14:textId="77777777" w:rsidR="00772FAF" w:rsidRPr="00955489" w:rsidRDefault="00772FAF" w:rsidP="0080560D">
            <w:pPr>
              <w:spacing w:line="240" w:lineRule="auto"/>
              <w:rPr>
                <w:rFonts w:ascii="Arial Narrow" w:hAnsi="Arial Narrow"/>
                <w:szCs w:val="24"/>
              </w:rPr>
            </w:pPr>
            <w:r w:rsidRPr="00955489">
              <w:rPr>
                <w:rFonts w:ascii="Arial Narrow" w:hAnsi="Arial Narrow"/>
                <w:b/>
                <w:szCs w:val="24"/>
              </w:rPr>
              <w:t>Services Eligible for Self-Direction:</w:t>
            </w:r>
            <w:r w:rsidRPr="00955489">
              <w:rPr>
                <w:rFonts w:ascii="Arial Narrow" w:hAnsi="Arial Narrow"/>
                <w:szCs w:val="24"/>
              </w:rPr>
              <w:t xml:space="preserve"> </w:t>
            </w:r>
          </w:p>
          <w:p w14:paraId="593EE982" w14:textId="77777777" w:rsidR="00772FAF" w:rsidRPr="00955489" w:rsidRDefault="00772FAF" w:rsidP="00D75EAC">
            <w:pPr>
              <w:pStyle w:val="ListParagraph"/>
              <w:numPr>
                <w:ilvl w:val="0"/>
                <w:numId w:val="10"/>
              </w:numPr>
              <w:spacing w:line="240" w:lineRule="auto"/>
              <w:rPr>
                <w:rFonts w:ascii="Arial Narrow" w:hAnsi="Arial Narrow"/>
                <w:szCs w:val="24"/>
              </w:rPr>
            </w:pPr>
            <w:r w:rsidRPr="00955489">
              <w:rPr>
                <w:rFonts w:ascii="Arial Narrow" w:hAnsi="Arial Narrow"/>
                <w:szCs w:val="24"/>
              </w:rPr>
              <w:t>Employment Support Services</w:t>
            </w:r>
          </w:p>
          <w:p w14:paraId="5D90F4F8" w14:textId="77777777" w:rsidR="00772FAF" w:rsidRPr="00955489" w:rsidRDefault="00772FAF" w:rsidP="00D75EAC">
            <w:pPr>
              <w:pStyle w:val="ListParagraph"/>
              <w:numPr>
                <w:ilvl w:val="0"/>
                <w:numId w:val="10"/>
              </w:numPr>
              <w:spacing w:line="240" w:lineRule="auto"/>
              <w:rPr>
                <w:rFonts w:ascii="Arial Narrow" w:hAnsi="Arial Narrow"/>
                <w:szCs w:val="24"/>
              </w:rPr>
            </w:pPr>
            <w:r w:rsidRPr="00955489">
              <w:rPr>
                <w:rFonts w:ascii="Arial Narrow" w:hAnsi="Arial Narrow"/>
                <w:szCs w:val="24"/>
              </w:rPr>
              <w:t>Educational Support Services</w:t>
            </w:r>
          </w:p>
          <w:p w14:paraId="1D12B8A5" w14:textId="77777777" w:rsidR="00772FAF" w:rsidRPr="00955489" w:rsidRDefault="00772FAF" w:rsidP="00D75EAC">
            <w:pPr>
              <w:pStyle w:val="ListParagraph"/>
              <w:numPr>
                <w:ilvl w:val="0"/>
                <w:numId w:val="10"/>
              </w:numPr>
              <w:spacing w:line="240" w:lineRule="auto"/>
              <w:rPr>
                <w:rFonts w:ascii="Arial Narrow" w:hAnsi="Arial Narrow"/>
                <w:szCs w:val="24"/>
              </w:rPr>
            </w:pPr>
            <w:r w:rsidRPr="00955489">
              <w:rPr>
                <w:rFonts w:ascii="Arial Narrow" w:hAnsi="Arial Narrow"/>
                <w:szCs w:val="24"/>
              </w:rPr>
              <w:t>Family Support and Training</w:t>
            </w:r>
          </w:p>
          <w:p w14:paraId="724250A7" w14:textId="77777777" w:rsidR="00772FAF" w:rsidRPr="00955489" w:rsidRDefault="00772FAF" w:rsidP="00D75EAC">
            <w:pPr>
              <w:pStyle w:val="ListParagraph"/>
              <w:numPr>
                <w:ilvl w:val="0"/>
                <w:numId w:val="10"/>
              </w:numPr>
              <w:spacing w:line="240" w:lineRule="auto"/>
              <w:rPr>
                <w:rFonts w:ascii="Arial Narrow" w:hAnsi="Arial Narrow"/>
                <w:szCs w:val="24"/>
              </w:rPr>
            </w:pPr>
            <w:r w:rsidRPr="00955489">
              <w:rPr>
                <w:rFonts w:ascii="Arial Narrow" w:hAnsi="Arial Narrow"/>
                <w:szCs w:val="24"/>
              </w:rPr>
              <w:t>Peer Services</w:t>
            </w:r>
          </w:p>
          <w:p w14:paraId="751D1824" w14:textId="77777777" w:rsidR="00772FAF" w:rsidRPr="00955489" w:rsidRDefault="00772FAF" w:rsidP="00D75EAC">
            <w:pPr>
              <w:pStyle w:val="ListParagraph"/>
              <w:numPr>
                <w:ilvl w:val="0"/>
                <w:numId w:val="10"/>
              </w:numPr>
              <w:spacing w:line="240" w:lineRule="auto"/>
              <w:rPr>
                <w:rFonts w:ascii="Arial Narrow" w:hAnsi="Arial Narrow"/>
                <w:szCs w:val="24"/>
              </w:rPr>
            </w:pPr>
            <w:r w:rsidRPr="00955489">
              <w:rPr>
                <w:rFonts w:ascii="Arial Narrow" w:hAnsi="Arial Narrow"/>
                <w:szCs w:val="24"/>
              </w:rPr>
              <w:t>Transportation (non-medical)</w:t>
            </w:r>
          </w:p>
          <w:p w14:paraId="7834187B" w14:textId="77777777" w:rsidR="00772FAF" w:rsidRPr="00955489" w:rsidRDefault="00772FAF" w:rsidP="00D75EAC">
            <w:pPr>
              <w:pStyle w:val="ListParagraph"/>
              <w:numPr>
                <w:ilvl w:val="0"/>
                <w:numId w:val="10"/>
              </w:numPr>
              <w:spacing w:line="240" w:lineRule="auto"/>
              <w:rPr>
                <w:rFonts w:ascii="Arial Narrow" w:hAnsi="Arial Narrow"/>
                <w:szCs w:val="24"/>
              </w:rPr>
            </w:pPr>
            <w:r w:rsidRPr="00955489">
              <w:rPr>
                <w:rFonts w:ascii="Arial Narrow" w:hAnsi="Arial Narrow"/>
                <w:szCs w:val="24"/>
              </w:rPr>
              <w:t>Psychosocial Rehabilitation</w:t>
            </w:r>
          </w:p>
          <w:p w14:paraId="019C2D2F" w14:textId="77777777" w:rsidR="00772FAF" w:rsidRPr="00955489" w:rsidRDefault="00772FAF" w:rsidP="00D75EAC">
            <w:pPr>
              <w:pStyle w:val="ListParagraph"/>
              <w:numPr>
                <w:ilvl w:val="0"/>
                <w:numId w:val="10"/>
              </w:numPr>
              <w:spacing w:line="240" w:lineRule="auto"/>
              <w:rPr>
                <w:rFonts w:ascii="Arial Narrow" w:hAnsi="Arial Narrow"/>
                <w:szCs w:val="24"/>
              </w:rPr>
            </w:pPr>
            <w:r w:rsidRPr="00955489">
              <w:rPr>
                <w:rFonts w:ascii="Arial Narrow" w:hAnsi="Arial Narrow"/>
                <w:szCs w:val="24"/>
              </w:rPr>
              <w:t xml:space="preserve">CPST </w:t>
            </w:r>
          </w:p>
          <w:p w14:paraId="5F7E1959" w14:textId="77777777" w:rsidR="00772FAF" w:rsidRPr="00955489" w:rsidRDefault="00772FAF" w:rsidP="0080560D">
            <w:pPr>
              <w:spacing w:line="240" w:lineRule="auto"/>
              <w:rPr>
                <w:rFonts w:ascii="Arial Narrow" w:hAnsi="Arial Narrow"/>
                <w:szCs w:val="24"/>
              </w:rPr>
            </w:pPr>
          </w:p>
          <w:p w14:paraId="4908BDF0" w14:textId="114E8B4A" w:rsidR="00772FAF" w:rsidRPr="00955489" w:rsidRDefault="00772FAF" w:rsidP="0080560D">
            <w:pPr>
              <w:spacing w:line="240" w:lineRule="auto"/>
              <w:rPr>
                <w:rFonts w:ascii="Arial Narrow" w:hAnsi="Arial Narrow"/>
                <w:szCs w:val="24"/>
              </w:rPr>
            </w:pPr>
            <w:r w:rsidRPr="00955489">
              <w:rPr>
                <w:rFonts w:ascii="Arial Narrow" w:hAnsi="Arial Narrow"/>
                <w:b/>
                <w:szCs w:val="24"/>
              </w:rPr>
              <w:t>Non-Treatment Goods and Services Eligible for Self-Direction:</w:t>
            </w:r>
            <w:r w:rsidRPr="00955489">
              <w:rPr>
                <w:rFonts w:ascii="Arial Narrow" w:hAnsi="Arial Narrow"/>
                <w:szCs w:val="24"/>
              </w:rPr>
              <w:t xml:space="preserve"> Wellness activities like  Gym/ health club membership, Smoking cessation tools/ education, Dental, Eyeglasses/care, Out of network health/BH/specialty services; Occupational/ skills development li</w:t>
            </w:r>
            <w:r w:rsidR="00955489" w:rsidRPr="00955489">
              <w:rPr>
                <w:rFonts w:ascii="Arial Narrow" w:hAnsi="Arial Narrow"/>
                <w:szCs w:val="24"/>
              </w:rPr>
              <w:t xml:space="preserve">ke Computer literacy, Interview </w:t>
            </w:r>
            <w:r w:rsidRPr="00955489">
              <w:rPr>
                <w:rFonts w:ascii="Arial Narrow" w:hAnsi="Arial Narrow"/>
                <w:szCs w:val="24"/>
              </w:rPr>
              <w:t xml:space="preserve">preparation; </w:t>
            </w:r>
          </w:p>
          <w:p w14:paraId="0A99A02F" w14:textId="7A518F12" w:rsidR="00772FAF" w:rsidRPr="00955489" w:rsidRDefault="00772FAF" w:rsidP="00DE65C8">
            <w:pPr>
              <w:spacing w:line="240" w:lineRule="auto"/>
              <w:rPr>
                <w:rFonts w:ascii="Arial Narrow" w:hAnsi="Arial Narrow"/>
                <w:szCs w:val="24"/>
              </w:rPr>
            </w:pPr>
            <w:r w:rsidRPr="00955489">
              <w:rPr>
                <w:rFonts w:ascii="Arial Narrow" w:hAnsi="Arial Narrow"/>
                <w:szCs w:val="24"/>
              </w:rPr>
              <w:t>Transportation; In-home/ social/ community supports like housing start-up (down payments), non-recurring housing bills or costs related to home maintenance</w:t>
            </w:r>
          </w:p>
        </w:tc>
        <w:tc>
          <w:tcPr>
            <w:tcW w:w="1702" w:type="dxa"/>
          </w:tcPr>
          <w:p w14:paraId="42A2D1D0" w14:textId="77777777" w:rsidR="00772FAF" w:rsidRPr="00955489" w:rsidRDefault="00772FAF" w:rsidP="0080560D">
            <w:pPr>
              <w:spacing w:line="240" w:lineRule="auto"/>
              <w:rPr>
                <w:rFonts w:ascii="Arial Narrow" w:hAnsi="Arial Narrow"/>
                <w:szCs w:val="24"/>
              </w:rPr>
            </w:pPr>
            <w:r w:rsidRPr="00955489">
              <w:rPr>
                <w:rFonts w:ascii="Arial Narrow" w:hAnsi="Arial Narrow"/>
                <w:szCs w:val="24"/>
              </w:rPr>
              <w:t>Demo funded by Balancing Incentive (federal)</w:t>
            </w:r>
          </w:p>
          <w:p w14:paraId="7B57EEE0" w14:textId="7E1D472B" w:rsidR="00772FAF" w:rsidRPr="00955489" w:rsidRDefault="00927F8F" w:rsidP="0080560D">
            <w:pPr>
              <w:spacing w:line="240" w:lineRule="auto"/>
              <w:rPr>
                <w:rFonts w:ascii="Arial Narrow" w:hAnsi="Arial Narrow"/>
                <w:szCs w:val="24"/>
              </w:rPr>
            </w:pPr>
            <w:r>
              <w:rPr>
                <w:rFonts w:ascii="Arial Narrow" w:hAnsi="Arial Narrow"/>
                <w:szCs w:val="24"/>
              </w:rPr>
              <w:t>Beginning implementation of an</w:t>
            </w:r>
          </w:p>
          <w:p w14:paraId="7774112A" w14:textId="44404B5C" w:rsidR="00772FAF" w:rsidRPr="00955489" w:rsidRDefault="00772FAF" w:rsidP="0080560D">
            <w:pPr>
              <w:spacing w:line="240" w:lineRule="auto"/>
              <w:rPr>
                <w:rFonts w:ascii="Arial Narrow" w:hAnsi="Arial Narrow"/>
                <w:szCs w:val="24"/>
              </w:rPr>
            </w:pPr>
            <w:r w:rsidRPr="00955489">
              <w:rPr>
                <w:rFonts w:ascii="Arial Narrow" w:hAnsi="Arial Narrow"/>
                <w:szCs w:val="24"/>
              </w:rPr>
              <w:t>1115</w:t>
            </w:r>
            <w:r w:rsidR="00927F8F">
              <w:rPr>
                <w:rFonts w:ascii="Arial Narrow" w:hAnsi="Arial Narrow"/>
                <w:szCs w:val="24"/>
              </w:rPr>
              <w:t xml:space="preserve"> Demonstration</w:t>
            </w:r>
          </w:p>
        </w:tc>
      </w:tr>
      <w:tr w:rsidR="00955489" w:rsidRPr="00955489" w14:paraId="68795670" w14:textId="77777777" w:rsidTr="00DE65C8">
        <w:tc>
          <w:tcPr>
            <w:tcW w:w="1354" w:type="dxa"/>
          </w:tcPr>
          <w:p w14:paraId="782A9606" w14:textId="77777777" w:rsidR="00772FAF" w:rsidRPr="00955489" w:rsidRDefault="00772FAF" w:rsidP="0080560D">
            <w:pPr>
              <w:spacing w:line="240" w:lineRule="auto"/>
              <w:rPr>
                <w:rFonts w:ascii="Arial Narrow" w:hAnsi="Arial Narrow"/>
                <w:b/>
                <w:szCs w:val="24"/>
              </w:rPr>
            </w:pPr>
            <w:r w:rsidRPr="00955489">
              <w:rPr>
                <w:rFonts w:ascii="Arial Narrow" w:hAnsi="Arial Narrow"/>
                <w:b/>
                <w:szCs w:val="24"/>
              </w:rPr>
              <w:t>Utah</w:t>
            </w:r>
          </w:p>
        </w:tc>
        <w:tc>
          <w:tcPr>
            <w:tcW w:w="1791" w:type="dxa"/>
          </w:tcPr>
          <w:p w14:paraId="14CA6536" w14:textId="77777777" w:rsidR="00772FAF" w:rsidRPr="00955489" w:rsidRDefault="00772FAF" w:rsidP="0080560D">
            <w:pPr>
              <w:spacing w:line="240" w:lineRule="auto"/>
              <w:rPr>
                <w:rFonts w:ascii="Arial Narrow" w:hAnsi="Arial Narrow"/>
                <w:szCs w:val="24"/>
              </w:rPr>
            </w:pPr>
            <w:r w:rsidRPr="00955489">
              <w:rPr>
                <w:rFonts w:ascii="Arial Narrow" w:hAnsi="Arial Narrow"/>
                <w:szCs w:val="24"/>
              </w:rPr>
              <w:t>Max 185 people</w:t>
            </w:r>
          </w:p>
          <w:p w14:paraId="339973DA" w14:textId="09E97217" w:rsidR="00772FAF" w:rsidRPr="00955489" w:rsidRDefault="00955489" w:rsidP="0080560D">
            <w:pPr>
              <w:spacing w:line="240" w:lineRule="auto"/>
              <w:rPr>
                <w:rFonts w:ascii="Arial Narrow" w:hAnsi="Arial Narrow"/>
                <w:szCs w:val="24"/>
              </w:rPr>
            </w:pPr>
            <w:r w:rsidRPr="00955489">
              <w:rPr>
                <w:rFonts w:ascii="Arial Narrow" w:hAnsi="Arial Narrow"/>
                <w:szCs w:val="24"/>
              </w:rPr>
              <w:t>Salt</w:t>
            </w:r>
            <w:r w:rsidR="00772FAF" w:rsidRPr="00955489">
              <w:rPr>
                <w:rFonts w:ascii="Arial Narrow" w:hAnsi="Arial Narrow"/>
                <w:szCs w:val="24"/>
              </w:rPr>
              <w:t xml:space="preserve"> Lake county</w:t>
            </w:r>
          </w:p>
          <w:p w14:paraId="20FE449E" w14:textId="5BCA99CC" w:rsidR="00772FAF" w:rsidRPr="00955489" w:rsidRDefault="00772FAF" w:rsidP="0080560D">
            <w:pPr>
              <w:spacing w:line="240" w:lineRule="auto"/>
              <w:rPr>
                <w:rFonts w:ascii="Arial Narrow" w:hAnsi="Arial Narrow"/>
                <w:szCs w:val="24"/>
              </w:rPr>
            </w:pPr>
          </w:p>
        </w:tc>
        <w:tc>
          <w:tcPr>
            <w:tcW w:w="1091" w:type="dxa"/>
          </w:tcPr>
          <w:p w14:paraId="559B33BE" w14:textId="77777777" w:rsidR="00772FAF" w:rsidRPr="00955489" w:rsidRDefault="00772FAF" w:rsidP="0080560D">
            <w:pPr>
              <w:spacing w:line="240" w:lineRule="auto"/>
              <w:rPr>
                <w:rFonts w:ascii="Arial Narrow" w:hAnsi="Arial Narrow"/>
                <w:szCs w:val="24"/>
              </w:rPr>
            </w:pPr>
            <w:r w:rsidRPr="00955489">
              <w:rPr>
                <w:rFonts w:ascii="Arial Narrow" w:hAnsi="Arial Narrow"/>
                <w:szCs w:val="24"/>
              </w:rPr>
              <w:t>Yes</w:t>
            </w:r>
          </w:p>
        </w:tc>
        <w:tc>
          <w:tcPr>
            <w:tcW w:w="1113" w:type="dxa"/>
          </w:tcPr>
          <w:p w14:paraId="3E1CF1C4" w14:textId="77777777" w:rsidR="00772FAF" w:rsidRPr="00955489" w:rsidRDefault="00772FAF" w:rsidP="0080560D">
            <w:pPr>
              <w:spacing w:line="240" w:lineRule="auto"/>
              <w:rPr>
                <w:rFonts w:ascii="Arial Narrow" w:hAnsi="Arial Narrow"/>
                <w:szCs w:val="24"/>
              </w:rPr>
            </w:pPr>
            <w:r w:rsidRPr="00955489">
              <w:rPr>
                <w:rFonts w:ascii="Arial Narrow" w:hAnsi="Arial Narrow"/>
                <w:szCs w:val="24"/>
              </w:rPr>
              <w:t>No</w:t>
            </w:r>
          </w:p>
        </w:tc>
        <w:tc>
          <w:tcPr>
            <w:tcW w:w="5899" w:type="dxa"/>
          </w:tcPr>
          <w:p w14:paraId="7773BBB3" w14:textId="5A028F2F" w:rsidR="00772FAF" w:rsidRPr="00955489" w:rsidRDefault="00772FAF" w:rsidP="0080560D">
            <w:pPr>
              <w:spacing w:line="240" w:lineRule="auto"/>
              <w:rPr>
                <w:rFonts w:ascii="Arial Narrow" w:hAnsi="Arial Narrow"/>
                <w:szCs w:val="24"/>
              </w:rPr>
            </w:pPr>
            <w:r w:rsidRPr="00955489">
              <w:rPr>
                <w:rFonts w:ascii="Arial Narrow" w:hAnsi="Arial Narrow"/>
                <w:szCs w:val="24"/>
              </w:rPr>
              <w:t>$1200 per participant a</w:t>
            </w:r>
            <w:r w:rsidR="00955489" w:rsidRPr="00955489">
              <w:rPr>
                <w:rFonts w:ascii="Arial Narrow" w:hAnsi="Arial Narrow"/>
                <w:szCs w:val="24"/>
              </w:rPr>
              <w:t xml:space="preserve">verage direct service dollars </w:t>
            </w:r>
            <w:r w:rsidRPr="00955489">
              <w:rPr>
                <w:rFonts w:ascii="Arial Narrow" w:hAnsi="Arial Narrow"/>
                <w:szCs w:val="24"/>
              </w:rPr>
              <w:t xml:space="preserve">participants commit to 6 months </w:t>
            </w:r>
          </w:p>
          <w:p w14:paraId="2031159A" w14:textId="04430166" w:rsidR="00772FAF" w:rsidRPr="00955489" w:rsidRDefault="00772FAF" w:rsidP="0080560D">
            <w:pPr>
              <w:spacing w:line="240" w:lineRule="auto"/>
              <w:rPr>
                <w:rFonts w:ascii="Arial Narrow" w:hAnsi="Arial Narrow"/>
                <w:szCs w:val="24"/>
              </w:rPr>
            </w:pPr>
            <w:r w:rsidRPr="00955489">
              <w:rPr>
                <w:rFonts w:ascii="Arial Narrow" w:hAnsi="Arial Narrow"/>
                <w:szCs w:val="24"/>
              </w:rPr>
              <w:t>Voucher system</w:t>
            </w:r>
            <w:r w:rsidR="0080560D">
              <w:rPr>
                <w:rFonts w:ascii="Arial Narrow" w:hAnsi="Arial Narrow"/>
                <w:szCs w:val="24"/>
              </w:rPr>
              <w:t xml:space="preserve"> with a fiscal agent</w:t>
            </w:r>
          </w:p>
          <w:p w14:paraId="76B351C1" w14:textId="77777777" w:rsidR="00772FAF" w:rsidRPr="00955489" w:rsidRDefault="00772FAF" w:rsidP="0080560D">
            <w:pPr>
              <w:spacing w:line="240" w:lineRule="auto"/>
              <w:rPr>
                <w:rFonts w:ascii="Arial Narrow" w:hAnsi="Arial Narrow"/>
                <w:szCs w:val="24"/>
              </w:rPr>
            </w:pPr>
            <w:r w:rsidRPr="00955489">
              <w:rPr>
                <w:rFonts w:ascii="Arial Narrow" w:hAnsi="Arial Narrow"/>
                <w:szCs w:val="24"/>
              </w:rPr>
              <w:t>Based on recovery goals – reviewed monthly</w:t>
            </w:r>
          </w:p>
          <w:p w14:paraId="329999EC" w14:textId="60A08FF9" w:rsidR="00772FAF" w:rsidRPr="00955489" w:rsidRDefault="00772FAF" w:rsidP="00DE65C8">
            <w:pPr>
              <w:spacing w:line="240" w:lineRule="auto"/>
              <w:rPr>
                <w:rFonts w:ascii="Arial Narrow" w:hAnsi="Arial Narrow"/>
                <w:szCs w:val="24"/>
              </w:rPr>
            </w:pPr>
            <w:r w:rsidRPr="00955489">
              <w:rPr>
                <w:rFonts w:ascii="Arial Narrow" w:hAnsi="Arial Narrow"/>
                <w:szCs w:val="24"/>
              </w:rPr>
              <w:t>Alternative treatment options can be purchased</w:t>
            </w:r>
          </w:p>
        </w:tc>
        <w:tc>
          <w:tcPr>
            <w:tcW w:w="1702" w:type="dxa"/>
          </w:tcPr>
          <w:p w14:paraId="49B2B93E" w14:textId="42742E34" w:rsidR="00772FAF" w:rsidRPr="00955489" w:rsidRDefault="00927F8F" w:rsidP="0080560D">
            <w:pPr>
              <w:spacing w:line="240" w:lineRule="auto"/>
              <w:rPr>
                <w:rFonts w:ascii="Arial Narrow" w:hAnsi="Arial Narrow"/>
                <w:szCs w:val="24"/>
              </w:rPr>
            </w:pPr>
            <w:r>
              <w:rPr>
                <w:rFonts w:ascii="Arial Narrow" w:hAnsi="Arial Narrow"/>
                <w:szCs w:val="24"/>
              </w:rPr>
              <w:t>Transformation Transfer Initiative (TTI) grant</w:t>
            </w:r>
            <w:r w:rsidRPr="00955489">
              <w:rPr>
                <w:rFonts w:ascii="Arial Narrow" w:hAnsi="Arial Narrow"/>
                <w:szCs w:val="24"/>
              </w:rPr>
              <w:t xml:space="preserve"> </w:t>
            </w:r>
            <w:r w:rsidR="00772FAF" w:rsidRPr="00955489">
              <w:rPr>
                <w:rFonts w:ascii="Arial Narrow" w:hAnsi="Arial Narrow"/>
                <w:szCs w:val="24"/>
              </w:rPr>
              <w:t xml:space="preserve">– </w:t>
            </w:r>
          </w:p>
        </w:tc>
      </w:tr>
      <w:tr w:rsidR="00955489" w:rsidRPr="00955489" w14:paraId="37893283" w14:textId="77777777" w:rsidTr="00DE65C8">
        <w:tc>
          <w:tcPr>
            <w:tcW w:w="1354" w:type="dxa"/>
          </w:tcPr>
          <w:p w14:paraId="11F5FB81" w14:textId="77777777" w:rsidR="00772FAF" w:rsidRPr="00955489" w:rsidRDefault="00772FAF" w:rsidP="0080560D">
            <w:pPr>
              <w:spacing w:line="240" w:lineRule="auto"/>
              <w:rPr>
                <w:rFonts w:ascii="Arial Narrow" w:hAnsi="Arial Narrow"/>
                <w:b/>
                <w:szCs w:val="24"/>
              </w:rPr>
            </w:pPr>
            <w:r w:rsidRPr="00955489">
              <w:rPr>
                <w:rFonts w:ascii="Arial Narrow" w:hAnsi="Arial Narrow"/>
                <w:b/>
                <w:szCs w:val="24"/>
              </w:rPr>
              <w:t>Michigan</w:t>
            </w:r>
          </w:p>
        </w:tc>
        <w:tc>
          <w:tcPr>
            <w:tcW w:w="1791" w:type="dxa"/>
          </w:tcPr>
          <w:p w14:paraId="24BE3E29" w14:textId="77777777" w:rsidR="00772FAF" w:rsidRPr="00955489" w:rsidRDefault="00772FAF" w:rsidP="0080560D">
            <w:pPr>
              <w:spacing w:line="240" w:lineRule="auto"/>
              <w:rPr>
                <w:rFonts w:ascii="Arial Narrow" w:hAnsi="Arial Narrow"/>
                <w:szCs w:val="24"/>
              </w:rPr>
            </w:pPr>
            <w:r w:rsidRPr="00955489">
              <w:rPr>
                <w:rFonts w:ascii="Arial Narrow" w:hAnsi="Arial Narrow"/>
                <w:szCs w:val="24"/>
              </w:rPr>
              <w:t>Detroit/Wayne pilot – enrolling 20 ppl/ per month</w:t>
            </w:r>
          </w:p>
        </w:tc>
        <w:tc>
          <w:tcPr>
            <w:tcW w:w="1091" w:type="dxa"/>
          </w:tcPr>
          <w:p w14:paraId="31636A83" w14:textId="77777777" w:rsidR="00772FAF" w:rsidRPr="00955489" w:rsidRDefault="00772FAF" w:rsidP="0080560D">
            <w:pPr>
              <w:spacing w:line="240" w:lineRule="auto"/>
              <w:rPr>
                <w:rFonts w:ascii="Arial Narrow" w:hAnsi="Arial Narrow"/>
                <w:szCs w:val="24"/>
              </w:rPr>
            </w:pPr>
            <w:r w:rsidRPr="00955489">
              <w:rPr>
                <w:rFonts w:ascii="Arial Narrow" w:hAnsi="Arial Narrow"/>
                <w:szCs w:val="24"/>
              </w:rPr>
              <w:t>No</w:t>
            </w:r>
          </w:p>
        </w:tc>
        <w:tc>
          <w:tcPr>
            <w:tcW w:w="1113" w:type="dxa"/>
          </w:tcPr>
          <w:p w14:paraId="4DF9DF3B" w14:textId="77777777" w:rsidR="00772FAF" w:rsidRPr="00955489" w:rsidRDefault="00772FAF" w:rsidP="0080560D">
            <w:pPr>
              <w:spacing w:line="240" w:lineRule="auto"/>
              <w:rPr>
                <w:rFonts w:ascii="Arial Narrow" w:hAnsi="Arial Narrow"/>
                <w:szCs w:val="24"/>
              </w:rPr>
            </w:pPr>
            <w:r w:rsidRPr="00955489">
              <w:rPr>
                <w:rFonts w:ascii="Arial Narrow" w:hAnsi="Arial Narrow"/>
                <w:szCs w:val="24"/>
              </w:rPr>
              <w:t>Yes</w:t>
            </w:r>
          </w:p>
        </w:tc>
        <w:tc>
          <w:tcPr>
            <w:tcW w:w="5899" w:type="dxa"/>
          </w:tcPr>
          <w:p w14:paraId="05F5CAC1" w14:textId="717E2CD8" w:rsidR="00772FAF" w:rsidRPr="00955489" w:rsidRDefault="00772FAF" w:rsidP="0080560D">
            <w:pPr>
              <w:spacing w:line="240" w:lineRule="auto"/>
              <w:rPr>
                <w:rFonts w:ascii="Arial Narrow" w:hAnsi="Arial Narrow"/>
                <w:szCs w:val="24"/>
              </w:rPr>
            </w:pPr>
            <w:r w:rsidRPr="00955489">
              <w:rPr>
                <w:rFonts w:ascii="Arial Narrow" w:hAnsi="Arial Narrow"/>
                <w:szCs w:val="24"/>
              </w:rPr>
              <w:t>Support</w:t>
            </w:r>
            <w:r w:rsidR="00766934">
              <w:rPr>
                <w:rFonts w:ascii="Arial Narrow" w:hAnsi="Arial Narrow"/>
                <w:szCs w:val="24"/>
              </w:rPr>
              <w:t>s</w:t>
            </w:r>
            <w:r w:rsidRPr="00955489">
              <w:rPr>
                <w:rFonts w:ascii="Arial Narrow" w:hAnsi="Arial Narrow"/>
                <w:szCs w:val="24"/>
              </w:rPr>
              <w:t xml:space="preserve"> Brokers assist people with recovery planning.</w:t>
            </w:r>
          </w:p>
          <w:p w14:paraId="0294DD0A" w14:textId="77777777" w:rsidR="00772FAF" w:rsidRPr="00955489" w:rsidRDefault="00772FAF" w:rsidP="0080560D">
            <w:pPr>
              <w:spacing w:line="240" w:lineRule="auto"/>
              <w:rPr>
                <w:rFonts w:ascii="Arial Narrow" w:hAnsi="Arial Narrow"/>
                <w:szCs w:val="24"/>
              </w:rPr>
            </w:pPr>
            <w:r w:rsidRPr="00955489">
              <w:rPr>
                <w:rFonts w:ascii="Arial Narrow" w:hAnsi="Arial Narrow"/>
                <w:szCs w:val="24"/>
              </w:rPr>
              <w:t>Participants can hire peer specialists, family or friends using participant-directed services for the following:</w:t>
            </w:r>
          </w:p>
          <w:p w14:paraId="59B1088C" w14:textId="06E8E185" w:rsidR="00772FAF" w:rsidRPr="00955489" w:rsidRDefault="00772FAF" w:rsidP="00DE65C8">
            <w:pPr>
              <w:spacing w:line="240" w:lineRule="auto"/>
              <w:rPr>
                <w:rFonts w:ascii="Arial Narrow" w:hAnsi="Arial Narrow"/>
                <w:szCs w:val="24"/>
              </w:rPr>
            </w:pPr>
            <w:r w:rsidRPr="00955489">
              <w:rPr>
                <w:rFonts w:ascii="Arial Narrow" w:hAnsi="Arial Narrow"/>
                <w:szCs w:val="24"/>
              </w:rPr>
              <w:t>Vocational assistance, housing assistance, planning, support with selecting and managing staff, sharing stories of recovery.</w:t>
            </w:r>
          </w:p>
        </w:tc>
        <w:tc>
          <w:tcPr>
            <w:tcW w:w="1702" w:type="dxa"/>
          </w:tcPr>
          <w:p w14:paraId="77A1C0BE" w14:textId="77777777" w:rsidR="00772FAF" w:rsidRPr="00955489" w:rsidRDefault="00772FAF" w:rsidP="0080560D">
            <w:pPr>
              <w:spacing w:line="240" w:lineRule="auto"/>
              <w:rPr>
                <w:rFonts w:ascii="Arial Narrow" w:hAnsi="Arial Narrow"/>
                <w:szCs w:val="24"/>
              </w:rPr>
            </w:pPr>
            <w:r w:rsidRPr="00955489">
              <w:rPr>
                <w:rFonts w:ascii="Arial Narrow" w:hAnsi="Arial Narrow"/>
                <w:szCs w:val="24"/>
              </w:rPr>
              <w:t>TTI grant covering cost for staff; 1915(b/c) managed care specialty waiver</w:t>
            </w:r>
          </w:p>
          <w:p w14:paraId="136C29B8" w14:textId="77777777" w:rsidR="00772FAF" w:rsidRPr="00955489" w:rsidRDefault="00772FAF" w:rsidP="0080560D">
            <w:pPr>
              <w:spacing w:line="240" w:lineRule="auto"/>
              <w:jc w:val="center"/>
              <w:rPr>
                <w:rFonts w:ascii="Arial Narrow" w:hAnsi="Arial Narrow"/>
                <w:szCs w:val="24"/>
              </w:rPr>
            </w:pPr>
          </w:p>
        </w:tc>
      </w:tr>
    </w:tbl>
    <w:p w14:paraId="6B623B4B" w14:textId="77777777" w:rsidR="0080560D" w:rsidRDefault="0080560D" w:rsidP="0007710B">
      <w:pPr>
        <w:sectPr w:rsidR="0080560D" w:rsidSect="00E87DA1">
          <w:pgSz w:w="15840" w:h="12240" w:orient="landscape"/>
          <w:pgMar w:top="1440" w:right="1440" w:bottom="1440" w:left="1440" w:header="720" w:footer="720" w:gutter="0"/>
          <w:cols w:space="720"/>
          <w:titlePg/>
          <w:docGrid w:linePitch="326"/>
        </w:sectPr>
      </w:pPr>
    </w:p>
    <w:p w14:paraId="62B65355" w14:textId="2DE5E4FD" w:rsidR="00FC263B" w:rsidRDefault="00E87DA1" w:rsidP="0099232D">
      <w:pPr>
        <w:pStyle w:val="Heading2"/>
        <w:spacing w:line="240" w:lineRule="auto"/>
      </w:pPr>
      <w:bookmarkStart w:id="24" w:name="h.tyjcwt" w:colFirst="0" w:colLast="0"/>
      <w:bookmarkStart w:id="25" w:name="_Toc421859084"/>
      <w:bookmarkEnd w:id="24"/>
      <w:r w:rsidRPr="00A90916">
        <w:t xml:space="preserve"> </w:t>
      </w:r>
      <w:r w:rsidR="00932589" w:rsidRPr="00A90916">
        <w:t>Pennsylvania</w:t>
      </w:r>
      <w:r w:rsidR="006F428F">
        <w:t>’s</w:t>
      </w:r>
      <w:r w:rsidR="00932589" w:rsidRPr="00A90916">
        <w:t xml:space="preserve"> Service Delivery Systems </w:t>
      </w:r>
      <w:r w:rsidR="006F428F">
        <w:t>for</w:t>
      </w:r>
      <w:r w:rsidR="0099232D">
        <w:t xml:space="preserve"> Self-Directed Care</w:t>
      </w:r>
      <w:bookmarkEnd w:id="25"/>
      <w:r w:rsidR="0099232D">
        <w:t xml:space="preserve"> </w:t>
      </w:r>
    </w:p>
    <w:p w14:paraId="3B7E13E8" w14:textId="77777777" w:rsidR="00D75EAC" w:rsidRDefault="00D75EAC" w:rsidP="00D75EAC">
      <w:pPr>
        <w:pStyle w:val="Heading3"/>
      </w:pPr>
      <w:r w:rsidRPr="005165BE">
        <w:t xml:space="preserve">Utilization </w:t>
      </w:r>
      <w:r>
        <w:t xml:space="preserve">Rates </w:t>
      </w:r>
      <w:r w:rsidRPr="005165BE">
        <w:t>of Self-Directed Care in Pennsylvania</w:t>
      </w:r>
      <w:r w:rsidRPr="00E87DA1">
        <w:t xml:space="preserve"> </w:t>
      </w:r>
    </w:p>
    <w:p w14:paraId="6ECE8D0F" w14:textId="77777777" w:rsidR="00D75EAC" w:rsidRPr="00D75EAC" w:rsidRDefault="00D75EAC" w:rsidP="00D75EAC">
      <w:r w:rsidRPr="00D75EAC">
        <w:t>Mirroring experience in other states, in Pennsylvania’s home and community based services system for people with disabilities (including the aging waiver), there is substantial use of the available participant-directed options. In the Office of Long Term Living HCBS waivers, 35% of waiver participants self-direct at least one service. This percentage ranges from 16% in Fayette County to 67% in Wyoming County. In the Office of Developmental Programs 13% of waiver participants self-direct at least one service. The range of use by county is from 0% in Cambria, Cameron, Elk to 41% in Forest, Warren, Huntington.</w:t>
      </w:r>
    </w:p>
    <w:p w14:paraId="5FA797F9" w14:textId="05067A3B" w:rsidR="00D75EAC" w:rsidRPr="00D75EAC" w:rsidRDefault="00D75EAC" w:rsidP="00D75EAC">
      <w:r w:rsidRPr="00E87DA1">
        <w:rPr>
          <w:i/>
        </w:rPr>
        <w:t>Data Source: Office of Long Term Living Enrollment Date Q1 2014 and Public Partnerships, LLC Enrollment Data Q1 2014; Office of Developmental Programs Enrollment Data Q1 2014</w:t>
      </w:r>
    </w:p>
    <w:p w14:paraId="7514D4FA" w14:textId="77777777" w:rsidR="0099232D" w:rsidRDefault="0099232D" w:rsidP="004F2090"/>
    <w:p w14:paraId="2082C348" w14:textId="2138BD63" w:rsidR="005604F3" w:rsidRDefault="00C4140D" w:rsidP="004F2090">
      <w:pPr>
        <w:rPr>
          <w:rStyle w:val="Heading4Char"/>
        </w:rPr>
      </w:pPr>
      <w:r w:rsidRPr="00C4140D">
        <w:rPr>
          <w:rStyle w:val="Heading4Char"/>
        </w:rPr>
        <w:t>Office of</w:t>
      </w:r>
      <w:r>
        <w:rPr>
          <w:rStyle w:val="Heading4Char"/>
        </w:rPr>
        <w:t xml:space="preserve"> Developmental Programs (ODP)</w:t>
      </w:r>
    </w:p>
    <w:p w14:paraId="37FAE542" w14:textId="063B75B9" w:rsidR="00FC263B" w:rsidRPr="00A90916" w:rsidRDefault="00932589" w:rsidP="004F2090">
      <w:r w:rsidRPr="00A90916">
        <w:t xml:space="preserve">The Office of Developmental Programs allows some </w:t>
      </w:r>
      <w:r w:rsidR="00402DF0">
        <w:t>self-directed services</w:t>
      </w:r>
      <w:r w:rsidRPr="00A90916">
        <w:t xml:space="preserve"> for two of the three home and community-based waivers it administers. The Person/Family Directed Supports (P/FDS) and </w:t>
      </w:r>
      <w:r w:rsidR="0091431C">
        <w:t>C</w:t>
      </w:r>
      <w:r w:rsidR="0091431C" w:rsidRPr="00A90916">
        <w:t>onsolidated</w:t>
      </w:r>
      <w:r w:rsidRPr="00A90916">
        <w:t xml:space="preserve"> waiver participants who live in private residences, (not paid residential settings), may elect to use “Participant Directed Supports.” This option allows employer authority and very limited budget authority (only the ability to determine workers’ wages from established wage ranges). The Autism waiver does not currently have any options for </w:t>
      </w:r>
      <w:r w:rsidR="00053795">
        <w:t>SDC</w:t>
      </w:r>
      <w:r w:rsidRPr="00A90916">
        <w:t xml:space="preserve">. </w:t>
      </w:r>
    </w:p>
    <w:p w14:paraId="3192F8D5" w14:textId="1879E75E" w:rsidR="00E87DA1" w:rsidRPr="00A90916" w:rsidRDefault="00E87DA1" w:rsidP="004F2090">
      <w:r w:rsidRPr="00A90916">
        <w:t xml:space="preserve"> </w:t>
      </w:r>
      <w:r w:rsidR="00932589" w:rsidRPr="00A90916">
        <w:t>Support</w:t>
      </w:r>
      <w:r w:rsidR="00766934">
        <w:t>s</w:t>
      </w:r>
      <w:r w:rsidR="00932589" w:rsidRPr="00A90916">
        <w:t xml:space="preserve"> Brokers are a billable service under the P/FDS and Consolidated waivers for people who live in their own </w:t>
      </w:r>
      <w:r w:rsidR="00927F8F">
        <w:t xml:space="preserve">private </w:t>
      </w:r>
      <w:r w:rsidR="00932589" w:rsidRPr="00A90916">
        <w:t>homes and use a Financial Management Service. The intent of Support</w:t>
      </w:r>
      <w:r w:rsidR="00766934">
        <w:t>s</w:t>
      </w:r>
      <w:r w:rsidR="00932589" w:rsidRPr="00A90916">
        <w:t xml:space="preserve"> Broker services is to enhance the individual’s ability to direct his or her own services. Though an allowable waiver service</w:t>
      </w:r>
      <w:r w:rsidR="0099232D">
        <w:t xml:space="preserve"> for over a decade</w:t>
      </w:r>
      <w:r w:rsidR="00932589" w:rsidRPr="00A90916">
        <w:t>, Support</w:t>
      </w:r>
      <w:r w:rsidR="00766934">
        <w:t>s</w:t>
      </w:r>
      <w:r w:rsidR="00932589" w:rsidRPr="00A90916">
        <w:t xml:space="preserve"> Broker capacity </w:t>
      </w:r>
      <w:r w:rsidR="00C4140D">
        <w:t>is just being</w:t>
      </w:r>
      <w:r w:rsidR="00932589" w:rsidRPr="00A90916">
        <w:t xml:space="preserve"> developed in Pennsylvania. As a result, there are very few people who use these services and very few providers who offer these services. </w:t>
      </w:r>
    </w:p>
    <w:p w14:paraId="05319B77" w14:textId="6202D1D5" w:rsidR="0099232D" w:rsidRPr="0099232D" w:rsidRDefault="00932589" w:rsidP="0099232D">
      <w:pPr>
        <w:pStyle w:val="Heading4"/>
      </w:pPr>
      <w:r w:rsidRPr="00A90916">
        <w:t>Of</w:t>
      </w:r>
      <w:r w:rsidR="00C4140D">
        <w:t>fice of Long-Term Living (OLTL)</w:t>
      </w:r>
    </w:p>
    <w:p w14:paraId="79154B30" w14:textId="1D5E1D5D" w:rsidR="00FC263B" w:rsidRPr="00A90916" w:rsidRDefault="00932589" w:rsidP="00C4140D">
      <w:r w:rsidRPr="0099232D">
        <w:t xml:space="preserve">The Office of Long-Term Living offers </w:t>
      </w:r>
      <w:r w:rsidR="00C4140D" w:rsidRPr="0099232D">
        <w:t>a SDC</w:t>
      </w:r>
      <w:r w:rsidRPr="0099232D">
        <w:t xml:space="preserve"> model in all of its waivers except the AIDS waiver. The primary service that is self-directed is Personal Assistance Services. Pennsylvania’s </w:t>
      </w:r>
      <w:r w:rsidR="0099232D">
        <w:t>only option that offers both meaningful employer and budget authorities is</w:t>
      </w:r>
      <w:r w:rsidRPr="0099232D">
        <w:t xml:space="preserve"> the Services My Way progr</w:t>
      </w:r>
      <w:r w:rsidR="0099232D">
        <w:t>am. Services My Way (SMW) is a Cash and Counseling</w:t>
      </w:r>
      <w:r w:rsidRPr="0099232D">
        <w:t xml:space="preserve"> program and is available for people in the Aging or Attendant Care waivers. In both the Aging and Attendant Care waivers, participants may also elect to use a </w:t>
      </w:r>
      <w:r w:rsidR="00C4140D" w:rsidRPr="0099232D">
        <w:t>SDC</w:t>
      </w:r>
      <w:r w:rsidRPr="0099232D">
        <w:t xml:space="preserve"> model that offers employer authority but not budget authority. These participants hire and manage their own workers using a </w:t>
      </w:r>
      <w:r w:rsidR="00C4140D" w:rsidRPr="0099232D">
        <w:t>Financial Management Service</w:t>
      </w:r>
      <w:r w:rsidRPr="0099232D">
        <w:t xml:space="preserve"> to assist with payroll and administrative functions. Though Services My Way is available state-wide</w:t>
      </w:r>
      <w:r w:rsidR="00053795">
        <w:t xml:space="preserve"> (and a popular program in other states that have implemented it)</w:t>
      </w:r>
      <w:r w:rsidRPr="0099232D">
        <w:t>, fewer than 100 people have elected to use this model</w:t>
      </w:r>
      <w:r w:rsidR="00C4140D" w:rsidRPr="0099232D">
        <w:t>.</w:t>
      </w:r>
      <w:r w:rsidRPr="0099232D">
        <w:t xml:space="preserve"> </w:t>
      </w:r>
      <w:r w:rsidR="00927F8F">
        <w:t>This program has been poorly advertised and training for Service Coordinators has been inadequate.</w:t>
      </w:r>
    </w:p>
    <w:p w14:paraId="4AC8C2D1" w14:textId="0C52C91C" w:rsidR="00C4140D" w:rsidRDefault="00932589" w:rsidP="00211A28">
      <w:pPr>
        <w:pStyle w:val="Heading4"/>
        <w:spacing w:line="240" w:lineRule="auto"/>
      </w:pPr>
      <w:r w:rsidRPr="00A90916">
        <w:t>Office of Mental Health and Substan</w:t>
      </w:r>
      <w:r w:rsidR="00C4140D">
        <w:t>ce Abuse Services (OMHSAS)</w:t>
      </w:r>
      <w:r w:rsidRPr="00A90916">
        <w:t xml:space="preserve"> </w:t>
      </w:r>
    </w:p>
    <w:p w14:paraId="676BBFB0" w14:textId="77777777" w:rsidR="00D73C3F" w:rsidRDefault="00932589" w:rsidP="00D75EAC">
      <w:r w:rsidRPr="00A90916">
        <w:t xml:space="preserve">Pennsylvania's Medicaid State Plan includes </w:t>
      </w:r>
      <w:r w:rsidR="00DF54C0">
        <w:t>Peer</w:t>
      </w:r>
      <w:r w:rsidR="005604F3">
        <w:t xml:space="preserve"> </w:t>
      </w:r>
      <w:r w:rsidR="00927F8F">
        <w:t xml:space="preserve">Support </w:t>
      </w:r>
      <w:r w:rsidRPr="00A90916">
        <w:t xml:space="preserve">and all counties and county joinders are required to have at least two Peer Specialists available to consumers. </w:t>
      </w:r>
      <w:r w:rsidR="00927F8F">
        <w:t>Pennsylvania requires the certification of Peer Specia</w:t>
      </w:r>
      <w:r w:rsidR="00DF54C0">
        <w:t>lists</w:t>
      </w:r>
      <w:r w:rsidR="005C2F06">
        <w:t xml:space="preserve"> who provide this service.</w:t>
      </w:r>
      <w:r w:rsidR="00927F8F">
        <w:t xml:space="preserve"> </w:t>
      </w:r>
      <w:r w:rsidRPr="00A90916">
        <w:t xml:space="preserve">The Pennsylvania Peer Support Coalition, </w:t>
      </w:r>
      <w:r w:rsidR="005604F3" w:rsidRPr="00A90916">
        <w:t>sustained</w:t>
      </w:r>
      <w:r w:rsidRPr="00A90916">
        <w:t xml:space="preserve"> by the Pennsylvania Mental Health Consumers’ Association (PMHCA) and OMHSAS, </w:t>
      </w:r>
      <w:r w:rsidR="005604F3">
        <w:t>support the</w:t>
      </w:r>
      <w:r w:rsidRPr="00A90916">
        <w:t xml:space="preserve"> networking and continuing education</w:t>
      </w:r>
      <w:r w:rsidR="005604F3">
        <w:t xml:space="preserve"> of C</w:t>
      </w:r>
      <w:r w:rsidR="00DF54C0">
        <w:t xml:space="preserve">ertified </w:t>
      </w:r>
      <w:r w:rsidR="005604F3">
        <w:t>P</w:t>
      </w:r>
      <w:r w:rsidR="00DF54C0">
        <w:t xml:space="preserve">eer </w:t>
      </w:r>
      <w:r w:rsidR="005604F3">
        <w:t>S</w:t>
      </w:r>
      <w:r w:rsidR="00DF54C0">
        <w:t>pecialists</w:t>
      </w:r>
      <w:r w:rsidRPr="00A90916">
        <w:t xml:space="preserve">. </w:t>
      </w:r>
      <w:bookmarkStart w:id="26" w:name="_Toc421859085"/>
    </w:p>
    <w:p w14:paraId="673B1F51" w14:textId="136A7C3C" w:rsidR="00D73C3F" w:rsidRPr="00D73C3F" w:rsidRDefault="00053795" w:rsidP="00D73C3F">
      <w:pPr>
        <w:pStyle w:val="Heading4"/>
      </w:pPr>
      <w:r w:rsidRPr="00D73C3F">
        <w:t>Consumer Recovery Investment Fund (CRIF) Program</w:t>
      </w:r>
      <w:bookmarkEnd w:id="26"/>
      <w:r w:rsidRPr="00D73C3F">
        <w:t xml:space="preserve"> </w:t>
      </w:r>
      <w:r w:rsidR="00D73C3F">
        <w:t>–</w:t>
      </w:r>
    </w:p>
    <w:p w14:paraId="6842FF3B" w14:textId="772CD745" w:rsidR="00D75EAC" w:rsidRDefault="00053795" w:rsidP="00D73C3F">
      <w:r>
        <w:rPr>
          <w:b/>
          <w:i/>
        </w:rPr>
        <w:t xml:space="preserve"> </w:t>
      </w:r>
      <w:r w:rsidR="00932589" w:rsidRPr="00A90916">
        <w:t>The Delaw</w:t>
      </w:r>
      <w:r w:rsidR="0091431C">
        <w:t>a</w:t>
      </w:r>
      <w:r w:rsidR="005604F3">
        <w:t xml:space="preserve">re County Mental Health Office and </w:t>
      </w:r>
      <w:r w:rsidR="00402DF0">
        <w:t>Magellan Behavioral Health</w:t>
      </w:r>
      <w:r w:rsidR="0091431C">
        <w:t xml:space="preserve"> of Pennsylvania</w:t>
      </w:r>
      <w:r w:rsidR="00402DF0">
        <w:t xml:space="preserve"> </w:t>
      </w:r>
      <w:r w:rsidR="005604F3">
        <w:t>administer</w:t>
      </w:r>
      <w:r w:rsidR="00932589" w:rsidRPr="00A90916">
        <w:t xml:space="preserve"> a consumer control pilot project</w:t>
      </w:r>
      <w:r w:rsidR="0091431C">
        <w:t xml:space="preserve"> which is operated by the Mental Health Association of Southeastern Pennsylvania (MHASP)</w:t>
      </w:r>
      <w:r w:rsidR="00932589" w:rsidRPr="00A90916">
        <w:t>. The Consumer Recovery Investment Fund - Self-Directed Care (CRIF) project is a way of providing mental health services in which adults with serious mental illnesses directly control the funds spent on their recovery. In this project Certified Peer Spec</w:t>
      </w:r>
      <w:r w:rsidR="003E6F7B">
        <w:t>ialists are trained to provide recovery c</w:t>
      </w:r>
      <w:r w:rsidR="00932589" w:rsidRPr="00A90916">
        <w:t xml:space="preserve">oaching in a Self-Directed Care model. Participants, with the assistance of a Recovery Coach and the ability to flexibly use funds, develop a self-directed recovery plan. </w:t>
      </w:r>
      <w:r w:rsidR="005C2F06">
        <w:t xml:space="preserve">One of the key features of the CRIF model is that participants have access to “Freedom Funds” to assist in working toward recovery goals. The participant’s budget is based on use of behavioral health services in the two years prior to entry into the program. Any </w:t>
      </w:r>
      <w:r w:rsidR="003E6F7B">
        <w:t>savings from reduction in use of clinical services is available to the participant as “Freedom Funds” to purchase non-traditional goods and services that support the recovery plan.</w:t>
      </w:r>
    </w:p>
    <w:p w14:paraId="4C8E09AC" w14:textId="77777777" w:rsidR="00D75EAC" w:rsidRDefault="00D75EAC">
      <w:pPr>
        <w:spacing w:after="240" w:line="480" w:lineRule="auto"/>
        <w:rPr>
          <w:rFonts w:asciiTheme="majorHAnsi" w:eastAsiaTheme="majorEastAsia" w:hAnsiTheme="majorHAnsi" w:cstheme="majorBidi"/>
          <w:b/>
          <w:bCs/>
          <w:iCs/>
          <w:sz w:val="26"/>
          <w:szCs w:val="26"/>
        </w:rPr>
      </w:pPr>
      <w:r>
        <w:br w:type="page"/>
      </w:r>
    </w:p>
    <w:p w14:paraId="32955BD6" w14:textId="74A72D9E" w:rsidR="00D75EAC" w:rsidRDefault="00D75EAC" w:rsidP="00D75EAC">
      <w:pPr>
        <w:pStyle w:val="Heading3"/>
      </w:pPr>
      <w:r w:rsidRPr="0010000D">
        <w:t xml:space="preserve">Figure </w:t>
      </w:r>
      <w:r w:rsidR="00A10AC6">
        <w:fldChar w:fldCharType="begin"/>
      </w:r>
      <w:r w:rsidR="00A10AC6">
        <w:instrText xml:space="preserve"> SEQ Figure \* ARABIC </w:instrText>
      </w:r>
      <w:r w:rsidR="00A10AC6">
        <w:fldChar w:fldCharType="separate"/>
      </w:r>
      <w:r w:rsidR="007A7041">
        <w:rPr>
          <w:noProof/>
        </w:rPr>
        <w:t>1</w:t>
      </w:r>
      <w:r w:rsidR="00A10AC6">
        <w:rPr>
          <w:noProof/>
        </w:rPr>
        <w:fldChar w:fldCharType="end"/>
      </w:r>
      <w:r w:rsidRPr="0010000D">
        <w:t>: CRIF Process for Person Centered Rec</w:t>
      </w:r>
      <w:r w:rsidRPr="0010000D">
        <w:rPr>
          <w:sz w:val="24"/>
        </w:rPr>
        <w:t>overy Plan and Individual Budget</w:t>
      </w:r>
    </w:p>
    <w:p w14:paraId="2CBC1B7B" w14:textId="77777777" w:rsidR="004D0B72" w:rsidRPr="00D75EAC" w:rsidRDefault="004D0B72" w:rsidP="00B77582">
      <w:pPr>
        <w:pStyle w:val="ListBullet2"/>
      </w:pPr>
      <w:r w:rsidRPr="00D75EAC">
        <w:t>Recovery Plan</w:t>
      </w:r>
    </w:p>
    <w:p w14:paraId="4776FD99" w14:textId="77777777" w:rsidR="004D0B72" w:rsidRPr="00D75EAC" w:rsidRDefault="004D0B72" w:rsidP="00B77582">
      <w:pPr>
        <w:pStyle w:val="ListBullet3"/>
      </w:pPr>
      <w:r w:rsidRPr="00D75EAC">
        <w:t>Participant meets with Recovery Coach and develops, implements, reviews, revises a person-centered recovery plan</w:t>
      </w:r>
    </w:p>
    <w:p w14:paraId="3AEBAE19" w14:textId="77777777" w:rsidR="004D0B72" w:rsidRPr="00D75EAC" w:rsidRDefault="004D0B72" w:rsidP="00B77582">
      <w:pPr>
        <w:pStyle w:val="ListBullet2"/>
      </w:pPr>
      <w:r w:rsidRPr="00D75EAC">
        <w:t>Individual Budget Amount Established</w:t>
      </w:r>
    </w:p>
    <w:p w14:paraId="7E82D4E9" w14:textId="77777777" w:rsidR="004D0B72" w:rsidRPr="00D75EAC" w:rsidRDefault="004D0B72" w:rsidP="00B77582">
      <w:pPr>
        <w:pStyle w:val="ListBullet3"/>
      </w:pPr>
      <w:r w:rsidRPr="00D75EAC">
        <w:t>Participant and Recovery Coach review 2 year historical spending on Behavioral Healthcare (doesn't include inpatient and crisis spending)</w:t>
      </w:r>
    </w:p>
    <w:p w14:paraId="31625793" w14:textId="10610270" w:rsidR="004D0B72" w:rsidRPr="00D75EAC" w:rsidRDefault="004D0B72" w:rsidP="00B77582">
      <w:pPr>
        <w:pStyle w:val="ListBullet2"/>
      </w:pPr>
      <w:r w:rsidRPr="00D75EAC">
        <w:t xml:space="preserve">Spending Plan to Support </w:t>
      </w:r>
      <w:r w:rsidR="00D75EAC">
        <w:t xml:space="preserve">/ </w:t>
      </w:r>
      <w:r w:rsidRPr="00D75EAC">
        <w:t>Recovery Plan Established</w:t>
      </w:r>
    </w:p>
    <w:p w14:paraId="24C67640" w14:textId="77777777" w:rsidR="004D0B72" w:rsidRPr="00D75EAC" w:rsidRDefault="004D0B72" w:rsidP="00B77582">
      <w:pPr>
        <w:pStyle w:val="ListBullet3"/>
      </w:pPr>
      <w:r w:rsidRPr="00D75EAC">
        <w:t xml:space="preserve">Within the individual budget, participant and Recovery Coach establish a spending plan to support the Recovery Plan </w:t>
      </w:r>
    </w:p>
    <w:p w14:paraId="6CB3328A" w14:textId="77777777" w:rsidR="004D0B72" w:rsidRPr="00D75EAC" w:rsidRDefault="004D0B72" w:rsidP="00B77582">
      <w:pPr>
        <w:pStyle w:val="ListBullet2"/>
      </w:pPr>
      <w:r w:rsidRPr="00D75EAC">
        <w:t>Freedom Funds</w:t>
      </w:r>
    </w:p>
    <w:p w14:paraId="78A508BE" w14:textId="4CDFF9C2" w:rsidR="00053795" w:rsidRDefault="004D0B72" w:rsidP="008D7509">
      <w:pPr>
        <w:pStyle w:val="ListBullet3"/>
      </w:pPr>
      <w:r w:rsidRPr="00D75EAC">
        <w:t xml:space="preserve">Any savings in use of in-plan services can be used to purchase non-traditional services. Care Manager at BH-MCO must authorize all </w:t>
      </w:r>
      <w:r w:rsidR="00D3542C" w:rsidRPr="00D75EAC">
        <w:t>expenditures</w:t>
      </w:r>
      <w:r w:rsidR="00053795">
        <w:br w:type="page"/>
      </w:r>
    </w:p>
    <w:p w14:paraId="1D9CCBE5" w14:textId="626C87DD" w:rsidR="009B795B" w:rsidRDefault="009B795B" w:rsidP="00D90280">
      <w:pPr>
        <w:spacing w:after="240" w:line="480" w:lineRule="auto"/>
        <w:ind w:firstLine="0"/>
      </w:pPr>
      <w:r>
        <w:t>Table 2 provides a comparison of the self-directed models currently available in Pennsylvania.</w:t>
      </w:r>
    </w:p>
    <w:p w14:paraId="02B638EE" w14:textId="44898082" w:rsidR="0091431C" w:rsidRPr="0091431C" w:rsidRDefault="0091431C" w:rsidP="0091431C">
      <w:pPr>
        <w:pStyle w:val="Heading4"/>
      </w:pPr>
      <w:r w:rsidRPr="0091431C">
        <w:t xml:space="preserve">Table </w:t>
      </w:r>
      <w:r w:rsidR="00A10AC6">
        <w:fldChar w:fldCharType="begin"/>
      </w:r>
      <w:r w:rsidR="00A10AC6">
        <w:instrText xml:space="preserve"> SEQ Table \* ARABIC </w:instrText>
      </w:r>
      <w:r w:rsidR="00A10AC6">
        <w:fldChar w:fldCharType="separate"/>
      </w:r>
      <w:r w:rsidR="007A7041">
        <w:rPr>
          <w:noProof/>
        </w:rPr>
        <w:t>2</w:t>
      </w:r>
      <w:r w:rsidR="00A10AC6">
        <w:rPr>
          <w:noProof/>
        </w:rPr>
        <w:fldChar w:fldCharType="end"/>
      </w:r>
      <w:r w:rsidRPr="0091431C">
        <w:t>: Comparison of SDC Options in Pennsylvania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952"/>
        <w:gridCol w:w="1996"/>
        <w:gridCol w:w="1996"/>
        <w:gridCol w:w="1994"/>
      </w:tblGrid>
      <w:tr w:rsidR="0091431C" w:rsidRPr="005D47F3" w14:paraId="3473DF5B" w14:textId="77777777" w:rsidTr="00066FBF">
        <w:trPr>
          <w:tblHeader/>
        </w:trPr>
        <w:tc>
          <w:tcPr>
            <w:tcW w:w="855" w:type="pct"/>
          </w:tcPr>
          <w:p w14:paraId="045E1103" w14:textId="77777777" w:rsidR="0091431C" w:rsidRPr="00066FBF" w:rsidRDefault="0091431C" w:rsidP="00796C01">
            <w:pPr>
              <w:pStyle w:val="Normal1"/>
              <w:spacing w:after="0" w:line="240" w:lineRule="auto"/>
              <w:ind w:firstLine="0"/>
              <w:rPr>
                <w:rFonts w:ascii="Arial Narrow" w:hAnsi="Arial Narrow"/>
                <w:sz w:val="24"/>
                <w:szCs w:val="24"/>
              </w:rPr>
            </w:pPr>
          </w:p>
        </w:tc>
        <w:tc>
          <w:tcPr>
            <w:tcW w:w="1019" w:type="pct"/>
          </w:tcPr>
          <w:p w14:paraId="27BF519F"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b/>
                <w:sz w:val="24"/>
                <w:szCs w:val="24"/>
              </w:rPr>
              <w:t>ID Waivers (P/FDS and Consolidated)</w:t>
            </w:r>
          </w:p>
        </w:tc>
        <w:tc>
          <w:tcPr>
            <w:tcW w:w="1042" w:type="pct"/>
          </w:tcPr>
          <w:p w14:paraId="71AAF6B5"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b/>
                <w:sz w:val="24"/>
                <w:szCs w:val="24"/>
              </w:rPr>
              <w:t>Attendant Care and Aging</w:t>
            </w:r>
          </w:p>
        </w:tc>
        <w:tc>
          <w:tcPr>
            <w:tcW w:w="1042" w:type="pct"/>
          </w:tcPr>
          <w:p w14:paraId="46C77590"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b/>
                <w:sz w:val="24"/>
                <w:szCs w:val="24"/>
              </w:rPr>
              <w:t>OBRA, COMMCARE, Independence</w:t>
            </w:r>
          </w:p>
        </w:tc>
        <w:tc>
          <w:tcPr>
            <w:tcW w:w="1041" w:type="pct"/>
          </w:tcPr>
          <w:p w14:paraId="6CF6003C"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b/>
                <w:sz w:val="24"/>
                <w:szCs w:val="24"/>
              </w:rPr>
              <w:t>CRIF</w:t>
            </w:r>
          </w:p>
        </w:tc>
      </w:tr>
      <w:tr w:rsidR="0091431C" w:rsidRPr="005D47F3" w14:paraId="69544BE0" w14:textId="77777777" w:rsidTr="00066FBF">
        <w:trPr>
          <w:trHeight w:val="80"/>
        </w:trPr>
        <w:tc>
          <w:tcPr>
            <w:tcW w:w="855" w:type="pct"/>
          </w:tcPr>
          <w:p w14:paraId="5C4C6CB7" w14:textId="741DB9B3" w:rsidR="0091431C" w:rsidRPr="00066FBF" w:rsidRDefault="0091431C" w:rsidP="0091431C">
            <w:pPr>
              <w:pStyle w:val="Normal1"/>
              <w:spacing w:after="0" w:line="240" w:lineRule="auto"/>
              <w:ind w:firstLine="0"/>
              <w:rPr>
                <w:rFonts w:ascii="Arial Narrow" w:hAnsi="Arial Narrow"/>
                <w:sz w:val="24"/>
                <w:szCs w:val="24"/>
              </w:rPr>
            </w:pPr>
            <w:r w:rsidRPr="00066FBF">
              <w:rPr>
                <w:rFonts w:ascii="Arial Narrow" w:hAnsi="Arial Narrow"/>
                <w:b/>
                <w:sz w:val="24"/>
                <w:szCs w:val="24"/>
              </w:rPr>
              <w:t>Target Population</w:t>
            </w:r>
          </w:p>
        </w:tc>
        <w:tc>
          <w:tcPr>
            <w:tcW w:w="1019" w:type="pct"/>
          </w:tcPr>
          <w:p w14:paraId="7AF38D55"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Ages 3+ with intellectual disability and ICF/ID Level of Care</w:t>
            </w:r>
          </w:p>
        </w:tc>
        <w:tc>
          <w:tcPr>
            <w:tcW w:w="1042" w:type="pct"/>
          </w:tcPr>
          <w:p w14:paraId="6C81E273"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Attendant Care: Physical disability ages 18-59</w:t>
            </w:r>
          </w:p>
          <w:p w14:paraId="4DD93742" w14:textId="3F1BC987" w:rsidR="0091431C" w:rsidRPr="00066FBF" w:rsidRDefault="00053795"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Nursing Facility level of care</w:t>
            </w:r>
          </w:p>
          <w:p w14:paraId="280F128A" w14:textId="77777777" w:rsidR="00053795" w:rsidRPr="00066FBF" w:rsidRDefault="00053795" w:rsidP="00796C01">
            <w:pPr>
              <w:pStyle w:val="Normal1"/>
              <w:spacing w:after="0" w:line="240" w:lineRule="auto"/>
              <w:ind w:firstLine="0"/>
              <w:rPr>
                <w:rFonts w:ascii="Arial Narrow" w:hAnsi="Arial Narrow"/>
                <w:sz w:val="24"/>
                <w:szCs w:val="24"/>
              </w:rPr>
            </w:pPr>
          </w:p>
          <w:p w14:paraId="2129C4F5"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Aging: Age 60+ Need Nursing Facility level of care</w:t>
            </w:r>
          </w:p>
        </w:tc>
        <w:tc>
          <w:tcPr>
            <w:tcW w:w="1042" w:type="pct"/>
          </w:tcPr>
          <w:p w14:paraId="5A75A6A5" w14:textId="71B0BD9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OBRA: 18-59 severe physical developmental disability requiring ICF/ORC Level of Care</w:t>
            </w:r>
          </w:p>
          <w:p w14:paraId="6E86F842" w14:textId="77777777" w:rsidR="0091431C" w:rsidRPr="00066FBF" w:rsidRDefault="0091431C" w:rsidP="00796C01">
            <w:pPr>
              <w:pStyle w:val="Normal1"/>
              <w:spacing w:after="0" w:line="240" w:lineRule="auto"/>
              <w:ind w:firstLine="0"/>
              <w:rPr>
                <w:rFonts w:ascii="Arial Narrow" w:hAnsi="Arial Narrow"/>
                <w:sz w:val="24"/>
                <w:szCs w:val="24"/>
              </w:rPr>
            </w:pPr>
          </w:p>
          <w:p w14:paraId="4AEEE088" w14:textId="7FA4BC43"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Commcare: 21+ TBI and Nursing Facility level of care</w:t>
            </w:r>
          </w:p>
          <w:p w14:paraId="49289241" w14:textId="77777777" w:rsidR="0091431C" w:rsidRPr="00066FBF" w:rsidRDefault="0091431C" w:rsidP="00796C01">
            <w:pPr>
              <w:pStyle w:val="Normal1"/>
              <w:spacing w:after="0" w:line="240" w:lineRule="auto"/>
              <w:ind w:firstLine="0"/>
              <w:rPr>
                <w:rFonts w:ascii="Arial Narrow" w:hAnsi="Arial Narrow"/>
                <w:sz w:val="24"/>
                <w:szCs w:val="24"/>
              </w:rPr>
            </w:pPr>
          </w:p>
          <w:p w14:paraId="546DE746"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 xml:space="preserve">Independence: 18-60 physical disability </w:t>
            </w:r>
          </w:p>
          <w:p w14:paraId="347FA114" w14:textId="5B8DE363"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Nursing Facility level of care</w:t>
            </w:r>
          </w:p>
        </w:tc>
        <w:tc>
          <w:tcPr>
            <w:tcW w:w="1041" w:type="pct"/>
          </w:tcPr>
          <w:p w14:paraId="7B72E98B" w14:textId="200CD527" w:rsidR="0091431C" w:rsidRPr="00066FBF" w:rsidRDefault="0091431C" w:rsidP="0091431C">
            <w:pPr>
              <w:pStyle w:val="Normal1"/>
              <w:spacing w:after="0" w:line="240" w:lineRule="auto"/>
              <w:ind w:firstLine="0"/>
              <w:rPr>
                <w:rFonts w:ascii="Arial Narrow" w:hAnsi="Arial Narrow"/>
                <w:sz w:val="24"/>
                <w:szCs w:val="24"/>
              </w:rPr>
            </w:pPr>
            <w:r w:rsidRPr="00066FBF">
              <w:rPr>
                <w:rFonts w:ascii="Arial Narrow" w:hAnsi="Arial Narrow"/>
                <w:sz w:val="24"/>
                <w:szCs w:val="24"/>
              </w:rPr>
              <w:t xml:space="preserve">Delaware County HealthChoices adults and transition age youth with a SMI, </w:t>
            </w:r>
          </w:p>
          <w:p w14:paraId="1F535176" w14:textId="02767E33" w:rsidR="0091431C" w:rsidRPr="00066FBF" w:rsidRDefault="0091431C" w:rsidP="0091431C">
            <w:pPr>
              <w:pStyle w:val="Normal1"/>
              <w:spacing w:after="0" w:line="240" w:lineRule="auto"/>
              <w:ind w:firstLine="0"/>
              <w:rPr>
                <w:rFonts w:ascii="Arial Narrow" w:hAnsi="Arial Narrow"/>
                <w:sz w:val="24"/>
                <w:szCs w:val="24"/>
              </w:rPr>
            </w:pPr>
            <w:r w:rsidRPr="00066FBF">
              <w:rPr>
                <w:rFonts w:ascii="Arial Narrow" w:hAnsi="Arial Narrow"/>
                <w:sz w:val="24"/>
                <w:szCs w:val="24"/>
              </w:rPr>
              <w:t>18 to 65 years of age, with 295 or 296 DSM IV-R diagnoses.</w:t>
            </w:r>
          </w:p>
          <w:p w14:paraId="16D41204" w14:textId="77777777" w:rsidR="0091431C" w:rsidRPr="00066FBF" w:rsidRDefault="0091431C" w:rsidP="0091431C">
            <w:pPr>
              <w:pStyle w:val="Normal1"/>
              <w:spacing w:after="0" w:line="240" w:lineRule="auto"/>
              <w:ind w:left="360" w:firstLine="0"/>
              <w:rPr>
                <w:rFonts w:ascii="Arial Narrow" w:hAnsi="Arial Narrow"/>
                <w:sz w:val="24"/>
                <w:szCs w:val="24"/>
              </w:rPr>
            </w:pPr>
          </w:p>
          <w:p w14:paraId="5A68E37F" w14:textId="63B9267D" w:rsidR="0091431C" w:rsidRPr="00066FBF" w:rsidRDefault="0091431C" w:rsidP="0091431C">
            <w:pPr>
              <w:pStyle w:val="Normal1"/>
              <w:spacing w:after="0" w:line="240" w:lineRule="auto"/>
              <w:ind w:firstLine="0"/>
              <w:rPr>
                <w:rFonts w:ascii="Arial Narrow" w:hAnsi="Arial Narrow"/>
                <w:sz w:val="24"/>
                <w:szCs w:val="24"/>
              </w:rPr>
            </w:pPr>
            <w:r w:rsidRPr="00066FBF">
              <w:rPr>
                <w:rFonts w:ascii="Arial Narrow" w:hAnsi="Arial Narrow"/>
                <w:sz w:val="24"/>
                <w:szCs w:val="24"/>
              </w:rPr>
              <w:t>Utilization of Medicaid mental health and/or drug or alcohol services at least once every 3 months over the last 2 years</w:t>
            </w:r>
          </w:p>
          <w:p w14:paraId="60C3F2BA" w14:textId="77777777" w:rsidR="0091431C" w:rsidRPr="00066FBF" w:rsidRDefault="0091431C" w:rsidP="0091431C">
            <w:pPr>
              <w:pStyle w:val="Normal1"/>
              <w:spacing w:after="0" w:line="240" w:lineRule="auto"/>
              <w:ind w:firstLine="0"/>
              <w:rPr>
                <w:rFonts w:ascii="Arial Narrow" w:hAnsi="Arial Narrow"/>
                <w:sz w:val="24"/>
                <w:szCs w:val="24"/>
              </w:rPr>
            </w:pPr>
          </w:p>
          <w:p w14:paraId="04EC71DB" w14:textId="77777777" w:rsidR="0091431C" w:rsidRPr="00066FBF" w:rsidRDefault="0091431C" w:rsidP="0091431C">
            <w:pPr>
              <w:pStyle w:val="Normal1"/>
              <w:spacing w:after="0" w:line="240" w:lineRule="auto"/>
              <w:ind w:firstLine="0"/>
              <w:rPr>
                <w:rFonts w:ascii="Arial Narrow" w:hAnsi="Arial Narrow"/>
                <w:sz w:val="24"/>
                <w:szCs w:val="24"/>
              </w:rPr>
            </w:pPr>
            <w:r w:rsidRPr="00066FBF">
              <w:rPr>
                <w:rFonts w:ascii="Arial Narrow" w:hAnsi="Arial Narrow"/>
                <w:sz w:val="24"/>
                <w:szCs w:val="24"/>
              </w:rPr>
              <w:t>Legally competent to manage own affairs</w:t>
            </w:r>
          </w:p>
          <w:p w14:paraId="5843C128" w14:textId="77777777" w:rsidR="0091431C" w:rsidRPr="00066FBF" w:rsidRDefault="0091431C" w:rsidP="0091431C">
            <w:pPr>
              <w:pStyle w:val="Normal1"/>
              <w:spacing w:after="0" w:line="240" w:lineRule="auto"/>
              <w:ind w:firstLine="0"/>
              <w:rPr>
                <w:rFonts w:ascii="Arial Narrow" w:hAnsi="Arial Narrow"/>
                <w:sz w:val="24"/>
                <w:szCs w:val="24"/>
              </w:rPr>
            </w:pPr>
          </w:p>
          <w:p w14:paraId="78EE4EDC" w14:textId="51AB48EE"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Consent</w:t>
            </w:r>
            <w:r w:rsidR="00211A28" w:rsidRPr="00066FBF">
              <w:rPr>
                <w:rFonts w:ascii="Arial Narrow" w:hAnsi="Arial Narrow"/>
                <w:sz w:val="24"/>
                <w:szCs w:val="24"/>
              </w:rPr>
              <w:t>ing to treatment and evaluation</w:t>
            </w:r>
          </w:p>
        </w:tc>
      </w:tr>
      <w:tr w:rsidR="0091431C" w:rsidRPr="005D47F3" w14:paraId="672067A4" w14:textId="77777777" w:rsidTr="00066FBF">
        <w:tc>
          <w:tcPr>
            <w:tcW w:w="855" w:type="pct"/>
          </w:tcPr>
          <w:p w14:paraId="61EFB740"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b/>
                <w:sz w:val="24"/>
                <w:szCs w:val="24"/>
              </w:rPr>
              <w:t>Funding Source</w:t>
            </w:r>
          </w:p>
        </w:tc>
        <w:tc>
          <w:tcPr>
            <w:tcW w:w="1019" w:type="pct"/>
          </w:tcPr>
          <w:p w14:paraId="4455FB26" w14:textId="5C114920"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1915(c)</w:t>
            </w:r>
            <w:r w:rsidR="005D47F3" w:rsidRPr="00066FBF">
              <w:rPr>
                <w:rFonts w:ascii="Arial Narrow" w:hAnsi="Arial Narrow"/>
                <w:sz w:val="24"/>
                <w:szCs w:val="24"/>
              </w:rPr>
              <w:t xml:space="preserve"> HCBS Waiver</w:t>
            </w:r>
          </w:p>
        </w:tc>
        <w:tc>
          <w:tcPr>
            <w:tcW w:w="1042" w:type="pct"/>
          </w:tcPr>
          <w:p w14:paraId="3190C609" w14:textId="4C725E9F" w:rsidR="0091431C" w:rsidRPr="00066FBF" w:rsidRDefault="005D47F3"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1915(c) HCBS Waiver</w:t>
            </w:r>
          </w:p>
        </w:tc>
        <w:tc>
          <w:tcPr>
            <w:tcW w:w="1042" w:type="pct"/>
          </w:tcPr>
          <w:p w14:paraId="1A0A09F5" w14:textId="7F931568" w:rsidR="0091431C" w:rsidRPr="00066FBF" w:rsidRDefault="005D47F3"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1915(c) HCBS Waiver</w:t>
            </w:r>
          </w:p>
        </w:tc>
        <w:tc>
          <w:tcPr>
            <w:tcW w:w="1041" w:type="pct"/>
          </w:tcPr>
          <w:p w14:paraId="4537857F" w14:textId="77777777" w:rsidR="005D47F3" w:rsidRPr="00066FBF" w:rsidRDefault="005D47F3"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 xml:space="preserve">Traditional Services – Medicaid State Plan, </w:t>
            </w:r>
          </w:p>
          <w:p w14:paraId="3F495146" w14:textId="77777777" w:rsidR="005D47F3" w:rsidRPr="00066FBF" w:rsidRDefault="005D47F3" w:rsidP="00796C01">
            <w:pPr>
              <w:pStyle w:val="Normal1"/>
              <w:spacing w:after="0" w:line="240" w:lineRule="auto"/>
              <w:ind w:firstLine="0"/>
              <w:rPr>
                <w:rFonts w:ascii="Arial Narrow" w:hAnsi="Arial Narrow"/>
                <w:sz w:val="24"/>
                <w:szCs w:val="24"/>
              </w:rPr>
            </w:pPr>
          </w:p>
          <w:p w14:paraId="0E2CC8CF" w14:textId="7E092124" w:rsidR="0091431C" w:rsidRPr="00066FBF" w:rsidRDefault="005D47F3"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 xml:space="preserve">Freedom Funds - </w:t>
            </w:r>
            <w:r w:rsidR="0091431C" w:rsidRPr="00066FBF">
              <w:rPr>
                <w:rFonts w:ascii="Arial Narrow" w:hAnsi="Arial Narrow"/>
                <w:sz w:val="24"/>
                <w:szCs w:val="24"/>
              </w:rPr>
              <w:t>Non-Medicaid Reinvestment Funds</w:t>
            </w:r>
          </w:p>
        </w:tc>
      </w:tr>
      <w:tr w:rsidR="0091431C" w:rsidRPr="005D47F3" w14:paraId="1D9F5073" w14:textId="77777777" w:rsidTr="00066FBF">
        <w:tc>
          <w:tcPr>
            <w:tcW w:w="855" w:type="pct"/>
          </w:tcPr>
          <w:p w14:paraId="6134F27E"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b/>
                <w:sz w:val="24"/>
                <w:szCs w:val="24"/>
              </w:rPr>
              <w:t>Employer Authority</w:t>
            </w:r>
          </w:p>
        </w:tc>
        <w:tc>
          <w:tcPr>
            <w:tcW w:w="1019" w:type="pct"/>
          </w:tcPr>
          <w:p w14:paraId="4747A58A" w14:textId="014A8FB0"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 xml:space="preserve">Yes  </w:t>
            </w:r>
          </w:p>
        </w:tc>
        <w:tc>
          <w:tcPr>
            <w:tcW w:w="1042" w:type="pct"/>
          </w:tcPr>
          <w:p w14:paraId="22A669D7"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Yes</w:t>
            </w:r>
          </w:p>
          <w:p w14:paraId="65371440" w14:textId="77777777" w:rsidR="0091431C" w:rsidRPr="00066FBF" w:rsidRDefault="0091431C" w:rsidP="00796C01">
            <w:pPr>
              <w:pStyle w:val="Normal1"/>
              <w:spacing w:after="0" w:line="240" w:lineRule="auto"/>
              <w:ind w:firstLine="0"/>
              <w:rPr>
                <w:rFonts w:ascii="Arial Narrow" w:hAnsi="Arial Narrow"/>
                <w:sz w:val="24"/>
                <w:szCs w:val="24"/>
              </w:rPr>
            </w:pPr>
          </w:p>
        </w:tc>
        <w:tc>
          <w:tcPr>
            <w:tcW w:w="1042" w:type="pct"/>
          </w:tcPr>
          <w:p w14:paraId="0D10CF78"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Yes</w:t>
            </w:r>
          </w:p>
        </w:tc>
        <w:tc>
          <w:tcPr>
            <w:tcW w:w="1041" w:type="pct"/>
          </w:tcPr>
          <w:p w14:paraId="58F3D781"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No</w:t>
            </w:r>
          </w:p>
        </w:tc>
      </w:tr>
      <w:tr w:rsidR="0091431C" w:rsidRPr="005D47F3" w14:paraId="2AC7717D" w14:textId="77777777" w:rsidTr="00066FBF">
        <w:tc>
          <w:tcPr>
            <w:tcW w:w="855" w:type="pct"/>
          </w:tcPr>
          <w:p w14:paraId="03DE046D"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b/>
                <w:sz w:val="24"/>
                <w:szCs w:val="24"/>
              </w:rPr>
              <w:t>Budget Authority</w:t>
            </w:r>
          </w:p>
        </w:tc>
        <w:tc>
          <w:tcPr>
            <w:tcW w:w="1019" w:type="pct"/>
          </w:tcPr>
          <w:p w14:paraId="775C895C"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Yes – but limited to determining worker wages within state wage ranges</w:t>
            </w:r>
          </w:p>
        </w:tc>
        <w:tc>
          <w:tcPr>
            <w:tcW w:w="1042" w:type="pct"/>
          </w:tcPr>
          <w:p w14:paraId="340E7E5E"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Yes – but limited to determining worker wages within state wage ranges</w:t>
            </w:r>
          </w:p>
          <w:p w14:paraId="2B129E03" w14:textId="77777777" w:rsidR="0091431C" w:rsidRPr="00066FBF" w:rsidRDefault="0091431C" w:rsidP="00796C01">
            <w:pPr>
              <w:pStyle w:val="Normal1"/>
              <w:spacing w:after="0" w:line="240" w:lineRule="auto"/>
              <w:ind w:firstLine="0"/>
              <w:rPr>
                <w:rFonts w:ascii="Arial Narrow" w:hAnsi="Arial Narrow"/>
                <w:sz w:val="24"/>
                <w:szCs w:val="24"/>
              </w:rPr>
            </w:pPr>
          </w:p>
          <w:p w14:paraId="08D3EE17" w14:textId="62B57292" w:rsidR="0091431C" w:rsidRPr="00066FBF" w:rsidRDefault="0091431C" w:rsidP="0091431C">
            <w:pPr>
              <w:pStyle w:val="Normal1"/>
              <w:spacing w:after="0" w:line="240" w:lineRule="auto"/>
              <w:ind w:firstLine="0"/>
              <w:rPr>
                <w:rFonts w:ascii="Arial Narrow" w:hAnsi="Arial Narrow"/>
                <w:sz w:val="24"/>
                <w:szCs w:val="24"/>
              </w:rPr>
            </w:pPr>
            <w:r w:rsidRPr="00066FBF">
              <w:rPr>
                <w:rFonts w:ascii="Arial Narrow" w:hAnsi="Arial Narrow"/>
                <w:sz w:val="24"/>
                <w:szCs w:val="24"/>
              </w:rPr>
              <w:t xml:space="preserve">For people who opt for the Services My Way (Cash and Counseling) model - additional budget authority including the ability to purchase </w:t>
            </w:r>
            <w:r w:rsidR="00921576" w:rsidRPr="00066FBF">
              <w:rPr>
                <w:rFonts w:ascii="Arial Narrow" w:hAnsi="Arial Narrow"/>
                <w:sz w:val="24"/>
                <w:szCs w:val="24"/>
              </w:rPr>
              <w:t xml:space="preserve">“participant </w:t>
            </w:r>
            <w:r w:rsidRPr="00066FBF">
              <w:rPr>
                <w:rFonts w:ascii="Arial Narrow" w:hAnsi="Arial Narrow"/>
                <w:sz w:val="24"/>
                <w:szCs w:val="24"/>
              </w:rPr>
              <w:t>goods and services.</w:t>
            </w:r>
            <w:r w:rsidR="00921576" w:rsidRPr="00066FBF">
              <w:rPr>
                <w:rFonts w:ascii="Arial Narrow" w:hAnsi="Arial Narrow"/>
                <w:sz w:val="24"/>
                <w:szCs w:val="24"/>
              </w:rPr>
              <w:t>”</w:t>
            </w:r>
            <w:r w:rsidRPr="00066FBF">
              <w:rPr>
                <w:rFonts w:ascii="Arial Narrow" w:hAnsi="Arial Narrow"/>
                <w:sz w:val="24"/>
                <w:szCs w:val="24"/>
              </w:rPr>
              <w:t xml:space="preserve"> </w:t>
            </w:r>
            <w:r w:rsidR="00921576" w:rsidRPr="00066FBF">
              <w:rPr>
                <w:rStyle w:val="FootnoteReference"/>
                <w:rFonts w:ascii="Arial Narrow" w:hAnsi="Arial Narrow"/>
                <w:sz w:val="24"/>
                <w:szCs w:val="24"/>
              </w:rPr>
              <w:footnoteReference w:id="23"/>
            </w:r>
          </w:p>
          <w:p w14:paraId="589FDC81" w14:textId="4ACB3153" w:rsidR="0091431C" w:rsidRPr="00066FBF" w:rsidRDefault="0091431C" w:rsidP="0091431C">
            <w:pPr>
              <w:pStyle w:val="Normal1"/>
              <w:spacing w:after="0" w:line="240" w:lineRule="auto"/>
              <w:ind w:firstLine="0"/>
              <w:rPr>
                <w:rFonts w:ascii="Arial Narrow" w:hAnsi="Arial Narrow"/>
                <w:sz w:val="24"/>
                <w:szCs w:val="24"/>
              </w:rPr>
            </w:pPr>
            <w:r w:rsidRPr="00066FBF">
              <w:rPr>
                <w:rFonts w:ascii="Arial Narrow" w:hAnsi="Arial Narrow"/>
                <w:sz w:val="24"/>
                <w:szCs w:val="24"/>
              </w:rPr>
              <w:t xml:space="preserve">Note: This model is not being utilized to any significant extent in PA. </w:t>
            </w:r>
          </w:p>
        </w:tc>
        <w:tc>
          <w:tcPr>
            <w:tcW w:w="1042" w:type="pct"/>
          </w:tcPr>
          <w:p w14:paraId="07DB30A9"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Yes – but limited to determining worker wages within state wage ranges</w:t>
            </w:r>
          </w:p>
          <w:p w14:paraId="7EE6772B" w14:textId="77777777" w:rsidR="0091431C" w:rsidRPr="00066FBF" w:rsidRDefault="0091431C" w:rsidP="00796C01">
            <w:pPr>
              <w:pStyle w:val="Normal1"/>
              <w:spacing w:after="0" w:line="240" w:lineRule="auto"/>
              <w:ind w:firstLine="0"/>
              <w:rPr>
                <w:rFonts w:ascii="Arial Narrow" w:hAnsi="Arial Narrow"/>
                <w:sz w:val="24"/>
                <w:szCs w:val="24"/>
              </w:rPr>
            </w:pPr>
          </w:p>
        </w:tc>
        <w:tc>
          <w:tcPr>
            <w:tcW w:w="1041" w:type="pct"/>
          </w:tcPr>
          <w:p w14:paraId="63052CAD" w14:textId="6E59A185"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 xml:space="preserve">Yes. </w:t>
            </w:r>
          </w:p>
          <w:p w14:paraId="588FC682" w14:textId="732196D3"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 xml:space="preserve">The </w:t>
            </w:r>
            <w:r w:rsidR="005D47F3" w:rsidRPr="00066FBF">
              <w:rPr>
                <w:rFonts w:ascii="Arial Narrow" w:hAnsi="Arial Narrow"/>
                <w:sz w:val="24"/>
                <w:szCs w:val="24"/>
              </w:rPr>
              <w:t>person</w:t>
            </w:r>
            <w:r w:rsidRPr="00066FBF">
              <w:rPr>
                <w:rFonts w:ascii="Arial Narrow" w:hAnsi="Arial Narrow"/>
                <w:sz w:val="24"/>
                <w:szCs w:val="24"/>
              </w:rPr>
              <w:t xml:space="preserve"> develops and manages a budget for the recovery plan.   Consumers may use their budget to purchase traditional mental health treatments and services as well as “alternative” (“Freedom Funds”) goods and services that directly support their personal recovery. </w:t>
            </w:r>
          </w:p>
          <w:p w14:paraId="1EBF4504" w14:textId="77777777" w:rsidR="0091431C" w:rsidRPr="00066FBF" w:rsidRDefault="0091431C" w:rsidP="00796C01">
            <w:pPr>
              <w:pStyle w:val="Normal1"/>
              <w:spacing w:after="0" w:line="240" w:lineRule="auto"/>
              <w:ind w:firstLine="0"/>
              <w:rPr>
                <w:rFonts w:ascii="Arial Narrow" w:hAnsi="Arial Narrow"/>
                <w:sz w:val="24"/>
                <w:szCs w:val="24"/>
              </w:rPr>
            </w:pPr>
          </w:p>
        </w:tc>
      </w:tr>
      <w:tr w:rsidR="0091431C" w:rsidRPr="005D47F3" w14:paraId="466A7CCD" w14:textId="77777777" w:rsidTr="00066FBF">
        <w:tc>
          <w:tcPr>
            <w:tcW w:w="855" w:type="pct"/>
          </w:tcPr>
          <w:p w14:paraId="40598361"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b/>
                <w:sz w:val="24"/>
                <w:szCs w:val="24"/>
              </w:rPr>
              <w:t>Individual Budget</w:t>
            </w:r>
          </w:p>
        </w:tc>
        <w:tc>
          <w:tcPr>
            <w:tcW w:w="1019" w:type="pct"/>
          </w:tcPr>
          <w:p w14:paraId="4511F834"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No</w:t>
            </w:r>
          </w:p>
        </w:tc>
        <w:tc>
          <w:tcPr>
            <w:tcW w:w="1042" w:type="pct"/>
          </w:tcPr>
          <w:p w14:paraId="5D6BC62B" w14:textId="3369FFC4" w:rsidR="0091431C" w:rsidRPr="00066FBF" w:rsidRDefault="0091431C" w:rsidP="0091431C">
            <w:pPr>
              <w:pStyle w:val="Normal1"/>
              <w:spacing w:after="0" w:line="240" w:lineRule="auto"/>
              <w:ind w:firstLine="0"/>
              <w:rPr>
                <w:rFonts w:ascii="Arial Narrow" w:hAnsi="Arial Narrow"/>
                <w:sz w:val="24"/>
                <w:szCs w:val="24"/>
              </w:rPr>
            </w:pPr>
            <w:r w:rsidRPr="00066FBF">
              <w:rPr>
                <w:rFonts w:ascii="Arial Narrow" w:hAnsi="Arial Narrow"/>
                <w:sz w:val="24"/>
                <w:szCs w:val="24"/>
              </w:rPr>
              <w:t>Only for  Services My Way participants</w:t>
            </w:r>
          </w:p>
        </w:tc>
        <w:tc>
          <w:tcPr>
            <w:tcW w:w="1042" w:type="pct"/>
          </w:tcPr>
          <w:p w14:paraId="0A9E5350"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No</w:t>
            </w:r>
          </w:p>
        </w:tc>
        <w:tc>
          <w:tcPr>
            <w:tcW w:w="1041" w:type="pct"/>
          </w:tcPr>
          <w:p w14:paraId="76EEE8EB"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Yes</w:t>
            </w:r>
          </w:p>
        </w:tc>
      </w:tr>
      <w:tr w:rsidR="0091431C" w:rsidRPr="005D47F3" w14:paraId="5A04E5A8" w14:textId="77777777" w:rsidTr="00066FBF">
        <w:tc>
          <w:tcPr>
            <w:tcW w:w="855" w:type="pct"/>
          </w:tcPr>
          <w:p w14:paraId="7E42A101"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b/>
                <w:sz w:val="24"/>
                <w:szCs w:val="24"/>
              </w:rPr>
              <w:t>Allowable Self-Directed Services</w:t>
            </w:r>
          </w:p>
        </w:tc>
        <w:tc>
          <w:tcPr>
            <w:tcW w:w="1019" w:type="pct"/>
          </w:tcPr>
          <w:p w14:paraId="5D27B014" w14:textId="77777777" w:rsidR="0091431C" w:rsidRPr="00066FBF" w:rsidRDefault="0091431C" w:rsidP="00D75EAC">
            <w:pPr>
              <w:pStyle w:val="Normal1"/>
              <w:numPr>
                <w:ilvl w:val="0"/>
                <w:numId w:val="5"/>
              </w:numPr>
              <w:spacing w:after="0" w:line="240" w:lineRule="auto"/>
              <w:ind w:left="144" w:hanging="144"/>
              <w:contextualSpacing/>
              <w:rPr>
                <w:rFonts w:ascii="Arial Narrow" w:hAnsi="Arial Narrow"/>
                <w:sz w:val="24"/>
                <w:szCs w:val="24"/>
              </w:rPr>
            </w:pPr>
            <w:r w:rsidRPr="00066FBF">
              <w:rPr>
                <w:rFonts w:ascii="Arial Narrow" w:hAnsi="Arial Narrow"/>
                <w:sz w:val="24"/>
                <w:szCs w:val="24"/>
              </w:rPr>
              <w:t>Home and Community Habilitation (Unlicensed)</w:t>
            </w:r>
          </w:p>
          <w:p w14:paraId="569ACDE6" w14:textId="77777777" w:rsidR="0091431C" w:rsidRPr="00066FBF" w:rsidRDefault="0091431C" w:rsidP="00D75EAC">
            <w:pPr>
              <w:pStyle w:val="Normal1"/>
              <w:numPr>
                <w:ilvl w:val="0"/>
                <w:numId w:val="5"/>
              </w:numPr>
              <w:spacing w:after="0" w:line="240" w:lineRule="auto"/>
              <w:ind w:left="144" w:hanging="144"/>
              <w:contextualSpacing/>
              <w:rPr>
                <w:rFonts w:ascii="Arial Narrow" w:hAnsi="Arial Narrow"/>
                <w:sz w:val="24"/>
                <w:szCs w:val="24"/>
              </w:rPr>
            </w:pPr>
            <w:r w:rsidRPr="00066FBF">
              <w:rPr>
                <w:rFonts w:ascii="Arial Narrow" w:hAnsi="Arial Narrow"/>
                <w:sz w:val="24"/>
                <w:szCs w:val="24"/>
              </w:rPr>
              <w:t>Homemaker/Chore</w:t>
            </w:r>
          </w:p>
          <w:p w14:paraId="0BD9DA35" w14:textId="77777777" w:rsidR="0091431C" w:rsidRPr="00066FBF" w:rsidRDefault="0091431C" w:rsidP="00D75EAC">
            <w:pPr>
              <w:pStyle w:val="Normal1"/>
              <w:numPr>
                <w:ilvl w:val="0"/>
                <w:numId w:val="5"/>
              </w:numPr>
              <w:spacing w:after="0" w:line="240" w:lineRule="auto"/>
              <w:ind w:left="144" w:hanging="144"/>
              <w:contextualSpacing/>
              <w:rPr>
                <w:rFonts w:ascii="Arial Narrow" w:hAnsi="Arial Narrow"/>
                <w:sz w:val="24"/>
                <w:szCs w:val="24"/>
              </w:rPr>
            </w:pPr>
            <w:r w:rsidRPr="00066FBF">
              <w:rPr>
                <w:rFonts w:ascii="Arial Narrow" w:hAnsi="Arial Narrow"/>
                <w:sz w:val="24"/>
                <w:szCs w:val="24"/>
              </w:rPr>
              <w:t>Unlicensed Respite</w:t>
            </w:r>
          </w:p>
          <w:p w14:paraId="3F94DB13" w14:textId="77777777" w:rsidR="0091431C" w:rsidRPr="00066FBF" w:rsidRDefault="0091431C" w:rsidP="00D75EAC">
            <w:pPr>
              <w:pStyle w:val="Normal1"/>
              <w:numPr>
                <w:ilvl w:val="0"/>
                <w:numId w:val="5"/>
              </w:numPr>
              <w:spacing w:after="0" w:line="240" w:lineRule="auto"/>
              <w:ind w:left="144" w:hanging="144"/>
              <w:contextualSpacing/>
              <w:rPr>
                <w:rFonts w:ascii="Arial Narrow" w:hAnsi="Arial Narrow"/>
                <w:sz w:val="24"/>
                <w:szCs w:val="24"/>
              </w:rPr>
            </w:pPr>
            <w:r w:rsidRPr="00066FBF">
              <w:rPr>
                <w:rFonts w:ascii="Arial Narrow" w:hAnsi="Arial Narrow"/>
                <w:sz w:val="24"/>
                <w:szCs w:val="24"/>
              </w:rPr>
              <w:t xml:space="preserve">Companion Services </w:t>
            </w:r>
          </w:p>
          <w:p w14:paraId="4CA54E1B" w14:textId="77777777" w:rsidR="0091431C" w:rsidRPr="00066FBF" w:rsidRDefault="0091431C" w:rsidP="00D75EAC">
            <w:pPr>
              <w:pStyle w:val="Normal1"/>
              <w:numPr>
                <w:ilvl w:val="0"/>
                <w:numId w:val="5"/>
              </w:numPr>
              <w:spacing w:after="0" w:line="240" w:lineRule="auto"/>
              <w:ind w:left="144" w:hanging="144"/>
              <w:contextualSpacing/>
              <w:rPr>
                <w:rFonts w:ascii="Arial Narrow" w:hAnsi="Arial Narrow"/>
                <w:sz w:val="24"/>
                <w:szCs w:val="24"/>
              </w:rPr>
            </w:pPr>
            <w:r w:rsidRPr="00066FBF">
              <w:rPr>
                <w:rFonts w:ascii="Arial Narrow" w:hAnsi="Arial Narrow"/>
                <w:sz w:val="24"/>
                <w:szCs w:val="24"/>
              </w:rPr>
              <w:t>Supports Broker</w:t>
            </w:r>
          </w:p>
          <w:p w14:paraId="7CB2325A" w14:textId="77777777" w:rsidR="0091431C" w:rsidRPr="00066FBF" w:rsidRDefault="0091431C" w:rsidP="00D75EAC">
            <w:pPr>
              <w:pStyle w:val="Normal1"/>
              <w:numPr>
                <w:ilvl w:val="0"/>
                <w:numId w:val="5"/>
              </w:numPr>
              <w:spacing w:after="0" w:line="240" w:lineRule="auto"/>
              <w:ind w:left="144" w:hanging="144"/>
              <w:contextualSpacing/>
              <w:rPr>
                <w:rFonts w:ascii="Arial Narrow" w:hAnsi="Arial Narrow"/>
                <w:sz w:val="24"/>
                <w:szCs w:val="24"/>
              </w:rPr>
            </w:pPr>
            <w:r w:rsidRPr="00066FBF">
              <w:rPr>
                <w:rFonts w:ascii="Arial Narrow" w:hAnsi="Arial Narrow"/>
                <w:sz w:val="24"/>
                <w:szCs w:val="24"/>
              </w:rPr>
              <w:t>Supported Employment</w:t>
            </w:r>
          </w:p>
          <w:p w14:paraId="580F4DB1" w14:textId="77777777" w:rsidR="0091431C" w:rsidRPr="00066FBF" w:rsidRDefault="0091431C" w:rsidP="00D75EAC">
            <w:pPr>
              <w:pStyle w:val="Normal1"/>
              <w:numPr>
                <w:ilvl w:val="0"/>
                <w:numId w:val="5"/>
              </w:numPr>
              <w:spacing w:after="0" w:line="240" w:lineRule="auto"/>
              <w:ind w:left="144" w:hanging="144"/>
              <w:contextualSpacing/>
              <w:rPr>
                <w:rFonts w:ascii="Arial Narrow" w:hAnsi="Arial Narrow"/>
                <w:sz w:val="24"/>
                <w:szCs w:val="24"/>
              </w:rPr>
            </w:pPr>
            <w:r w:rsidRPr="00066FBF">
              <w:rPr>
                <w:rFonts w:ascii="Arial Narrow" w:hAnsi="Arial Narrow"/>
                <w:sz w:val="24"/>
                <w:szCs w:val="24"/>
              </w:rPr>
              <w:t>Educational Support Services</w:t>
            </w:r>
          </w:p>
          <w:p w14:paraId="5E24570A" w14:textId="77777777" w:rsidR="0091431C" w:rsidRPr="00066FBF" w:rsidRDefault="0091431C" w:rsidP="00796C01">
            <w:pPr>
              <w:pStyle w:val="Normal1"/>
              <w:spacing w:after="0" w:line="240" w:lineRule="auto"/>
              <w:ind w:firstLine="0"/>
              <w:rPr>
                <w:rFonts w:ascii="Arial Narrow" w:hAnsi="Arial Narrow"/>
                <w:sz w:val="24"/>
                <w:szCs w:val="24"/>
              </w:rPr>
            </w:pPr>
          </w:p>
          <w:p w14:paraId="332C0F5F" w14:textId="77777777" w:rsidR="0091431C" w:rsidRPr="00066FBF" w:rsidRDefault="0091431C" w:rsidP="00796C01">
            <w:pPr>
              <w:pStyle w:val="Normal1"/>
              <w:spacing w:after="0" w:line="240" w:lineRule="auto"/>
              <w:ind w:firstLine="0"/>
              <w:rPr>
                <w:rFonts w:ascii="Arial Narrow" w:hAnsi="Arial Narrow"/>
                <w:sz w:val="24"/>
                <w:szCs w:val="24"/>
              </w:rPr>
            </w:pPr>
          </w:p>
        </w:tc>
        <w:tc>
          <w:tcPr>
            <w:tcW w:w="1042" w:type="pct"/>
          </w:tcPr>
          <w:p w14:paraId="3C568934" w14:textId="48B4AB21" w:rsidR="0091431C" w:rsidRPr="00066FBF" w:rsidRDefault="0091431C" w:rsidP="00766126">
            <w:pPr>
              <w:pStyle w:val="Normal1"/>
              <w:spacing w:after="0" w:line="240" w:lineRule="auto"/>
              <w:ind w:firstLine="0"/>
              <w:contextualSpacing/>
              <w:rPr>
                <w:rFonts w:ascii="Arial Narrow" w:hAnsi="Arial Narrow"/>
                <w:sz w:val="24"/>
                <w:szCs w:val="24"/>
              </w:rPr>
            </w:pPr>
            <w:r w:rsidRPr="00066FBF">
              <w:rPr>
                <w:rFonts w:ascii="Arial Narrow" w:hAnsi="Arial Narrow"/>
                <w:sz w:val="24"/>
                <w:szCs w:val="24"/>
              </w:rPr>
              <w:t>Attendant Care</w:t>
            </w:r>
            <w:r w:rsidR="00766126" w:rsidRPr="00066FBF">
              <w:rPr>
                <w:rFonts w:ascii="Arial Narrow" w:hAnsi="Arial Narrow"/>
                <w:sz w:val="24"/>
                <w:szCs w:val="24"/>
              </w:rPr>
              <w:t>:</w:t>
            </w:r>
            <w:r w:rsidRPr="00066FBF">
              <w:rPr>
                <w:rFonts w:ascii="Arial Narrow" w:hAnsi="Arial Narrow"/>
                <w:sz w:val="24"/>
                <w:szCs w:val="24"/>
              </w:rPr>
              <w:t xml:space="preserve"> Participant Goods and Services, Participant-Directed Community Supports, Personal Assistance</w:t>
            </w:r>
          </w:p>
          <w:p w14:paraId="34BD4C49" w14:textId="77777777" w:rsidR="00766126" w:rsidRPr="00066FBF" w:rsidRDefault="00766126" w:rsidP="00766126">
            <w:pPr>
              <w:pStyle w:val="Normal1"/>
              <w:spacing w:after="0" w:line="240" w:lineRule="auto"/>
              <w:ind w:firstLine="0"/>
              <w:contextualSpacing/>
              <w:rPr>
                <w:rFonts w:ascii="Arial Narrow" w:hAnsi="Arial Narrow"/>
                <w:sz w:val="24"/>
                <w:szCs w:val="24"/>
              </w:rPr>
            </w:pPr>
          </w:p>
          <w:p w14:paraId="78C702C1" w14:textId="71D5D012" w:rsidR="0091431C" w:rsidRPr="00066FBF" w:rsidRDefault="00766126" w:rsidP="00796C01">
            <w:pPr>
              <w:pStyle w:val="Normal1"/>
              <w:spacing w:after="0" w:line="240" w:lineRule="auto"/>
              <w:ind w:firstLine="0"/>
              <w:contextualSpacing/>
              <w:rPr>
                <w:rFonts w:ascii="Arial Narrow" w:hAnsi="Arial Narrow"/>
                <w:sz w:val="24"/>
                <w:szCs w:val="24"/>
              </w:rPr>
            </w:pPr>
            <w:r w:rsidRPr="00066FBF">
              <w:rPr>
                <w:rFonts w:ascii="Arial Narrow" w:hAnsi="Arial Narrow"/>
                <w:sz w:val="24"/>
                <w:szCs w:val="24"/>
              </w:rPr>
              <w:t xml:space="preserve">Aging: </w:t>
            </w:r>
            <w:r w:rsidR="0091431C" w:rsidRPr="00066FBF">
              <w:rPr>
                <w:rFonts w:ascii="Arial Narrow" w:hAnsi="Arial Narrow"/>
                <w:sz w:val="24"/>
                <w:szCs w:val="24"/>
              </w:rPr>
              <w:t xml:space="preserve"> Participant Goods and Services, Participant-Directed Community Support</w:t>
            </w:r>
            <w:r w:rsidR="00226F1B" w:rsidRPr="00066FBF">
              <w:rPr>
                <w:rFonts w:ascii="Arial Narrow" w:hAnsi="Arial Narrow"/>
                <w:sz w:val="24"/>
                <w:szCs w:val="24"/>
              </w:rPr>
              <w:t>s, Personal Assistance, Respite</w:t>
            </w:r>
          </w:p>
        </w:tc>
        <w:tc>
          <w:tcPr>
            <w:tcW w:w="1042" w:type="pct"/>
          </w:tcPr>
          <w:p w14:paraId="05C199F5" w14:textId="77777777" w:rsidR="0091431C" w:rsidRPr="00066FBF" w:rsidRDefault="0091431C" w:rsidP="00D75EAC">
            <w:pPr>
              <w:pStyle w:val="Normal1"/>
              <w:numPr>
                <w:ilvl w:val="0"/>
                <w:numId w:val="6"/>
              </w:numPr>
              <w:spacing w:after="0" w:line="240" w:lineRule="auto"/>
              <w:ind w:left="144" w:hanging="144"/>
              <w:contextualSpacing/>
              <w:rPr>
                <w:rFonts w:ascii="Arial Narrow" w:hAnsi="Arial Narrow"/>
                <w:sz w:val="24"/>
                <w:szCs w:val="24"/>
              </w:rPr>
            </w:pPr>
            <w:r w:rsidRPr="00066FBF">
              <w:rPr>
                <w:rFonts w:ascii="Arial Narrow" w:hAnsi="Arial Narrow"/>
                <w:sz w:val="24"/>
                <w:szCs w:val="24"/>
              </w:rPr>
              <w:t xml:space="preserve">Personal Assistance </w:t>
            </w:r>
          </w:p>
          <w:p w14:paraId="6F3BF895" w14:textId="77777777" w:rsidR="0091431C" w:rsidRPr="00066FBF" w:rsidRDefault="0091431C" w:rsidP="00D75EAC">
            <w:pPr>
              <w:pStyle w:val="Normal1"/>
              <w:numPr>
                <w:ilvl w:val="0"/>
                <w:numId w:val="6"/>
              </w:numPr>
              <w:spacing w:after="0" w:line="240" w:lineRule="auto"/>
              <w:ind w:left="144" w:hanging="144"/>
              <w:contextualSpacing/>
              <w:rPr>
                <w:rFonts w:ascii="Arial Narrow" w:hAnsi="Arial Narrow"/>
                <w:sz w:val="24"/>
                <w:szCs w:val="24"/>
              </w:rPr>
            </w:pPr>
            <w:r w:rsidRPr="00066FBF">
              <w:rPr>
                <w:rFonts w:ascii="Arial Narrow" w:hAnsi="Arial Narrow"/>
                <w:sz w:val="24"/>
                <w:szCs w:val="24"/>
              </w:rPr>
              <w:t>Respite</w:t>
            </w:r>
          </w:p>
        </w:tc>
        <w:tc>
          <w:tcPr>
            <w:tcW w:w="1041" w:type="pct"/>
          </w:tcPr>
          <w:p w14:paraId="6ABC6F40" w14:textId="015F4693" w:rsidR="0091431C" w:rsidRPr="00066FBF" w:rsidRDefault="00766126" w:rsidP="00766126">
            <w:pPr>
              <w:pStyle w:val="Normal1"/>
              <w:spacing w:after="0" w:line="240" w:lineRule="auto"/>
              <w:ind w:firstLine="0"/>
              <w:rPr>
                <w:rFonts w:ascii="Arial Narrow" w:hAnsi="Arial Narrow"/>
                <w:sz w:val="24"/>
                <w:szCs w:val="24"/>
              </w:rPr>
            </w:pPr>
            <w:r w:rsidRPr="00066FBF">
              <w:rPr>
                <w:rFonts w:ascii="Arial Narrow" w:hAnsi="Arial Narrow"/>
                <w:sz w:val="24"/>
                <w:szCs w:val="24"/>
              </w:rPr>
              <w:t>Freedom Funds –non-traditional goods and services.</w:t>
            </w:r>
          </w:p>
        </w:tc>
      </w:tr>
      <w:tr w:rsidR="0091431C" w:rsidRPr="005D47F3" w14:paraId="6DE023B0" w14:textId="77777777" w:rsidTr="00066FBF">
        <w:tc>
          <w:tcPr>
            <w:tcW w:w="855" w:type="pct"/>
          </w:tcPr>
          <w:p w14:paraId="08EB3E18"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b/>
                <w:sz w:val="24"/>
                <w:szCs w:val="24"/>
              </w:rPr>
              <w:t>Goods and Services</w:t>
            </w:r>
          </w:p>
        </w:tc>
        <w:tc>
          <w:tcPr>
            <w:tcW w:w="1019" w:type="pct"/>
          </w:tcPr>
          <w:p w14:paraId="43B9CCF3"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No</w:t>
            </w:r>
          </w:p>
        </w:tc>
        <w:tc>
          <w:tcPr>
            <w:tcW w:w="1042" w:type="pct"/>
          </w:tcPr>
          <w:p w14:paraId="49F862E3"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Only for people who choose the Services My Way model</w:t>
            </w:r>
          </w:p>
        </w:tc>
        <w:tc>
          <w:tcPr>
            <w:tcW w:w="1042" w:type="pct"/>
          </w:tcPr>
          <w:p w14:paraId="58F68BC9"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No</w:t>
            </w:r>
          </w:p>
        </w:tc>
        <w:tc>
          <w:tcPr>
            <w:tcW w:w="1041" w:type="pct"/>
          </w:tcPr>
          <w:p w14:paraId="055D7863"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Yes</w:t>
            </w:r>
          </w:p>
        </w:tc>
      </w:tr>
      <w:tr w:rsidR="0091431C" w:rsidRPr="005D47F3" w14:paraId="5A05A0EA" w14:textId="77777777" w:rsidTr="00066FBF">
        <w:tc>
          <w:tcPr>
            <w:tcW w:w="855" w:type="pct"/>
          </w:tcPr>
          <w:p w14:paraId="4AC5F9D8" w14:textId="3319BFEF" w:rsidR="0091431C" w:rsidRPr="00066FBF" w:rsidRDefault="0091431C" w:rsidP="00211A28">
            <w:pPr>
              <w:pStyle w:val="Normal1"/>
              <w:spacing w:after="0" w:line="240" w:lineRule="auto"/>
              <w:ind w:firstLine="0"/>
              <w:rPr>
                <w:rFonts w:ascii="Arial Narrow" w:hAnsi="Arial Narrow"/>
                <w:sz w:val="24"/>
                <w:szCs w:val="24"/>
              </w:rPr>
            </w:pPr>
            <w:r w:rsidRPr="00066FBF">
              <w:rPr>
                <w:rFonts w:ascii="Arial Narrow" w:hAnsi="Arial Narrow"/>
                <w:b/>
                <w:sz w:val="24"/>
                <w:szCs w:val="24"/>
              </w:rPr>
              <w:t>Cash  Disburse</w:t>
            </w:r>
            <w:r w:rsidR="00286421" w:rsidRPr="00066FBF">
              <w:rPr>
                <w:rFonts w:ascii="Arial Narrow" w:hAnsi="Arial Narrow"/>
                <w:b/>
                <w:sz w:val="24"/>
                <w:szCs w:val="24"/>
              </w:rPr>
              <w:t>-</w:t>
            </w:r>
            <w:r w:rsidRPr="00066FBF">
              <w:rPr>
                <w:rFonts w:ascii="Arial Narrow" w:hAnsi="Arial Narrow"/>
                <w:b/>
                <w:sz w:val="24"/>
                <w:szCs w:val="24"/>
              </w:rPr>
              <w:t xml:space="preserve">ment </w:t>
            </w:r>
          </w:p>
        </w:tc>
        <w:tc>
          <w:tcPr>
            <w:tcW w:w="1019" w:type="pct"/>
          </w:tcPr>
          <w:p w14:paraId="280EA451"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No</w:t>
            </w:r>
          </w:p>
        </w:tc>
        <w:tc>
          <w:tcPr>
            <w:tcW w:w="1042" w:type="pct"/>
          </w:tcPr>
          <w:p w14:paraId="54C290E4"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No</w:t>
            </w:r>
          </w:p>
        </w:tc>
        <w:tc>
          <w:tcPr>
            <w:tcW w:w="1042" w:type="pct"/>
          </w:tcPr>
          <w:p w14:paraId="473D5005"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No</w:t>
            </w:r>
          </w:p>
        </w:tc>
        <w:tc>
          <w:tcPr>
            <w:tcW w:w="1041" w:type="pct"/>
          </w:tcPr>
          <w:p w14:paraId="1633BDD0" w14:textId="2CD9005D" w:rsidR="0091431C" w:rsidRPr="00066FBF" w:rsidRDefault="0091431C" w:rsidP="00766126">
            <w:pPr>
              <w:pStyle w:val="Normal1"/>
              <w:spacing w:after="0" w:line="240" w:lineRule="auto"/>
              <w:ind w:firstLine="0"/>
              <w:rPr>
                <w:rFonts w:ascii="Arial Narrow" w:hAnsi="Arial Narrow"/>
                <w:sz w:val="24"/>
                <w:szCs w:val="24"/>
              </w:rPr>
            </w:pPr>
            <w:r w:rsidRPr="00066FBF">
              <w:rPr>
                <w:rFonts w:ascii="Arial Narrow" w:hAnsi="Arial Narrow"/>
                <w:sz w:val="24"/>
                <w:szCs w:val="24"/>
              </w:rPr>
              <w:t>Yes</w:t>
            </w:r>
            <w:r w:rsidR="00766126" w:rsidRPr="00066FBF">
              <w:rPr>
                <w:rFonts w:ascii="Arial Narrow" w:hAnsi="Arial Narrow"/>
                <w:sz w:val="24"/>
                <w:szCs w:val="24"/>
              </w:rPr>
              <w:t xml:space="preserve"> (restricted debit card) </w:t>
            </w:r>
          </w:p>
        </w:tc>
      </w:tr>
      <w:tr w:rsidR="009B795B" w:rsidRPr="005D47F3" w14:paraId="61AE3913" w14:textId="77777777" w:rsidTr="00066FBF">
        <w:tc>
          <w:tcPr>
            <w:tcW w:w="855" w:type="pct"/>
          </w:tcPr>
          <w:p w14:paraId="59D3E213" w14:textId="06672467" w:rsidR="009B795B" w:rsidRPr="00066FBF" w:rsidRDefault="009B795B" w:rsidP="009B795B">
            <w:pPr>
              <w:pStyle w:val="Normal1"/>
              <w:spacing w:after="0" w:line="240" w:lineRule="auto"/>
              <w:ind w:firstLine="0"/>
              <w:rPr>
                <w:rFonts w:ascii="Arial Narrow" w:hAnsi="Arial Narrow"/>
                <w:b/>
                <w:sz w:val="24"/>
                <w:szCs w:val="24"/>
              </w:rPr>
            </w:pPr>
            <w:r w:rsidRPr="00066FBF">
              <w:rPr>
                <w:rFonts w:ascii="Arial Narrow" w:hAnsi="Arial Narrow"/>
                <w:b/>
                <w:sz w:val="24"/>
                <w:szCs w:val="24"/>
              </w:rPr>
              <w:t xml:space="preserve">Information and Assistance </w:t>
            </w:r>
          </w:p>
        </w:tc>
        <w:tc>
          <w:tcPr>
            <w:tcW w:w="1019" w:type="pct"/>
          </w:tcPr>
          <w:p w14:paraId="3094CC98" w14:textId="2141E67E" w:rsidR="009B795B" w:rsidRPr="00066FBF" w:rsidRDefault="009B795B" w:rsidP="00796C01">
            <w:pPr>
              <w:pStyle w:val="Heading4"/>
              <w:spacing w:before="0" w:line="240" w:lineRule="auto"/>
              <w:rPr>
                <w:rFonts w:ascii="Arial Narrow" w:hAnsi="Arial Narrow"/>
                <w:b w:val="0"/>
                <w:i w:val="0"/>
              </w:rPr>
            </w:pPr>
            <w:r w:rsidRPr="00066FBF">
              <w:rPr>
                <w:rFonts w:ascii="Arial Narrow" w:hAnsi="Arial Narrow"/>
                <w:b w:val="0"/>
                <w:i w:val="0"/>
              </w:rPr>
              <w:t>Support Broker is an eligible service. Very few providers of the service statewide</w:t>
            </w:r>
          </w:p>
        </w:tc>
        <w:tc>
          <w:tcPr>
            <w:tcW w:w="1042" w:type="pct"/>
          </w:tcPr>
          <w:p w14:paraId="5779A6F4" w14:textId="78344138" w:rsidR="009B795B" w:rsidRPr="00066FBF" w:rsidRDefault="009B795B" w:rsidP="00286421">
            <w:pPr>
              <w:pStyle w:val="Heading4"/>
              <w:spacing w:before="0" w:line="240" w:lineRule="auto"/>
              <w:rPr>
                <w:rFonts w:ascii="Arial Narrow" w:hAnsi="Arial Narrow"/>
                <w:b w:val="0"/>
                <w:i w:val="0"/>
              </w:rPr>
            </w:pPr>
            <w:r w:rsidRPr="00066FBF">
              <w:rPr>
                <w:rFonts w:ascii="Arial Narrow" w:hAnsi="Arial Narrow"/>
                <w:b w:val="0"/>
                <w:i w:val="0"/>
              </w:rPr>
              <w:t>Only available through Supports Coordination</w:t>
            </w:r>
          </w:p>
        </w:tc>
        <w:tc>
          <w:tcPr>
            <w:tcW w:w="1042" w:type="pct"/>
          </w:tcPr>
          <w:p w14:paraId="7106C045" w14:textId="0FB1092B" w:rsidR="009B795B" w:rsidRPr="00066FBF" w:rsidRDefault="009B795B" w:rsidP="00286421">
            <w:pPr>
              <w:pStyle w:val="Heading4"/>
              <w:spacing w:before="0" w:line="240" w:lineRule="auto"/>
              <w:rPr>
                <w:rFonts w:ascii="Arial Narrow" w:hAnsi="Arial Narrow"/>
              </w:rPr>
            </w:pPr>
            <w:r w:rsidRPr="00066FBF">
              <w:rPr>
                <w:rFonts w:ascii="Arial Narrow" w:hAnsi="Arial Narrow"/>
                <w:b w:val="0"/>
                <w:i w:val="0"/>
              </w:rPr>
              <w:t>Only available through Supports Coordination</w:t>
            </w:r>
          </w:p>
        </w:tc>
        <w:tc>
          <w:tcPr>
            <w:tcW w:w="1041" w:type="pct"/>
          </w:tcPr>
          <w:p w14:paraId="2B0B0AE8" w14:textId="15B9726B" w:rsidR="009B795B" w:rsidRPr="00066FBF" w:rsidRDefault="009B795B"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Recovery Coach with specialized training in SDC</w:t>
            </w:r>
          </w:p>
        </w:tc>
      </w:tr>
      <w:tr w:rsidR="0091431C" w:rsidRPr="005D47F3" w14:paraId="73F5351C" w14:textId="77777777" w:rsidTr="00066FBF">
        <w:tc>
          <w:tcPr>
            <w:tcW w:w="855" w:type="pct"/>
          </w:tcPr>
          <w:p w14:paraId="24FB0E5F" w14:textId="0284CF7B"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b/>
                <w:sz w:val="24"/>
                <w:szCs w:val="24"/>
              </w:rPr>
              <w:t>Financial Manage</w:t>
            </w:r>
            <w:r w:rsidR="00286421" w:rsidRPr="00066FBF">
              <w:rPr>
                <w:rFonts w:ascii="Arial Narrow" w:hAnsi="Arial Narrow"/>
                <w:b/>
                <w:sz w:val="24"/>
                <w:szCs w:val="24"/>
              </w:rPr>
              <w:t>-</w:t>
            </w:r>
            <w:r w:rsidRPr="00066FBF">
              <w:rPr>
                <w:rFonts w:ascii="Arial Narrow" w:hAnsi="Arial Narrow"/>
                <w:b/>
                <w:sz w:val="24"/>
                <w:szCs w:val="24"/>
              </w:rPr>
              <w:t xml:space="preserve">ment Services </w:t>
            </w:r>
            <w:r w:rsidR="00286421" w:rsidRPr="00066FBF">
              <w:rPr>
                <w:rFonts w:ascii="Arial Narrow" w:hAnsi="Arial Narrow"/>
                <w:b/>
                <w:sz w:val="24"/>
                <w:szCs w:val="24"/>
              </w:rPr>
              <w:t>(FMS)</w:t>
            </w:r>
          </w:p>
        </w:tc>
        <w:tc>
          <w:tcPr>
            <w:tcW w:w="1019" w:type="pct"/>
          </w:tcPr>
          <w:p w14:paraId="4E63126D" w14:textId="28B612BD" w:rsidR="0091431C" w:rsidRPr="00066FBF" w:rsidRDefault="005D47F3" w:rsidP="00796C01">
            <w:pPr>
              <w:pStyle w:val="Heading4"/>
              <w:spacing w:before="0" w:line="240" w:lineRule="auto"/>
              <w:rPr>
                <w:rFonts w:ascii="Arial Narrow" w:hAnsi="Arial Narrow"/>
              </w:rPr>
            </w:pPr>
            <w:r w:rsidRPr="00066FBF">
              <w:rPr>
                <w:rFonts w:ascii="Arial Narrow" w:hAnsi="Arial Narrow"/>
              </w:rPr>
              <w:t>Fiscal/Employer Agent (</w:t>
            </w:r>
            <w:r w:rsidR="0091431C" w:rsidRPr="00066FBF">
              <w:rPr>
                <w:rFonts w:ascii="Arial Narrow" w:hAnsi="Arial Narrow"/>
              </w:rPr>
              <w:t>F/EA</w:t>
            </w:r>
            <w:r w:rsidRPr="00066FBF">
              <w:rPr>
                <w:rFonts w:ascii="Arial Narrow" w:hAnsi="Arial Narrow"/>
              </w:rPr>
              <w:t>)</w:t>
            </w:r>
            <w:r w:rsidR="0091431C" w:rsidRPr="00066FBF">
              <w:rPr>
                <w:rFonts w:ascii="Arial Narrow" w:hAnsi="Arial Narrow"/>
              </w:rPr>
              <w:t xml:space="preserve"> </w:t>
            </w:r>
          </w:p>
          <w:p w14:paraId="49C6B71D" w14:textId="7DE4F5C2" w:rsidR="0091431C" w:rsidRPr="00066FBF" w:rsidRDefault="00766126" w:rsidP="00D75EAC">
            <w:pPr>
              <w:pStyle w:val="Normal1"/>
              <w:numPr>
                <w:ilvl w:val="0"/>
                <w:numId w:val="7"/>
              </w:numPr>
              <w:tabs>
                <w:tab w:val="left" w:pos="360"/>
                <w:tab w:val="left" w:pos="720"/>
              </w:tabs>
              <w:spacing w:after="0" w:line="240" w:lineRule="auto"/>
              <w:ind w:left="144" w:hanging="144"/>
              <w:rPr>
                <w:rFonts w:ascii="Arial Narrow" w:hAnsi="Arial Narrow"/>
                <w:sz w:val="24"/>
                <w:szCs w:val="24"/>
              </w:rPr>
            </w:pPr>
            <w:r w:rsidRPr="00066FBF">
              <w:rPr>
                <w:rFonts w:ascii="Arial Narrow" w:hAnsi="Arial Narrow"/>
                <w:sz w:val="24"/>
                <w:szCs w:val="24"/>
              </w:rPr>
              <w:t>Person</w:t>
            </w:r>
            <w:r w:rsidR="0091431C" w:rsidRPr="00066FBF">
              <w:rPr>
                <w:rFonts w:ascii="Arial Narrow" w:hAnsi="Arial Narrow"/>
                <w:sz w:val="24"/>
                <w:szCs w:val="24"/>
              </w:rPr>
              <w:t xml:space="preserve"> is “common law employer,” also known as the “Employer of Record” of his or her staff.</w:t>
            </w:r>
          </w:p>
          <w:p w14:paraId="676BB35E" w14:textId="5CD684FE" w:rsidR="0091431C" w:rsidRPr="00066FBF" w:rsidRDefault="00766126" w:rsidP="00D75EAC">
            <w:pPr>
              <w:pStyle w:val="Normal1"/>
              <w:numPr>
                <w:ilvl w:val="0"/>
                <w:numId w:val="7"/>
              </w:numPr>
              <w:tabs>
                <w:tab w:val="left" w:pos="360"/>
                <w:tab w:val="left" w:pos="720"/>
              </w:tabs>
              <w:spacing w:after="0" w:line="240" w:lineRule="auto"/>
              <w:ind w:left="144" w:hanging="144"/>
              <w:rPr>
                <w:rFonts w:ascii="Arial Narrow" w:hAnsi="Arial Narrow"/>
                <w:sz w:val="24"/>
                <w:szCs w:val="24"/>
              </w:rPr>
            </w:pPr>
            <w:r w:rsidRPr="00066FBF">
              <w:rPr>
                <w:rFonts w:ascii="Arial Narrow" w:hAnsi="Arial Narrow"/>
                <w:sz w:val="24"/>
                <w:szCs w:val="24"/>
              </w:rPr>
              <w:t xml:space="preserve">Person </w:t>
            </w:r>
            <w:r w:rsidR="00211A28" w:rsidRPr="00066FBF">
              <w:rPr>
                <w:rFonts w:ascii="Arial Narrow" w:hAnsi="Arial Narrow"/>
                <w:sz w:val="24"/>
                <w:szCs w:val="24"/>
              </w:rPr>
              <w:t xml:space="preserve">responsible to recruit, </w:t>
            </w:r>
            <w:r w:rsidR="0091431C" w:rsidRPr="00066FBF">
              <w:rPr>
                <w:rFonts w:ascii="Arial Narrow" w:hAnsi="Arial Narrow"/>
                <w:sz w:val="24"/>
                <w:szCs w:val="24"/>
              </w:rPr>
              <w:t xml:space="preserve">hire </w:t>
            </w:r>
            <w:r w:rsidR="00211A28" w:rsidRPr="00066FBF">
              <w:rPr>
                <w:rFonts w:ascii="Arial Narrow" w:hAnsi="Arial Narrow"/>
                <w:sz w:val="24"/>
                <w:szCs w:val="24"/>
              </w:rPr>
              <w:t>and</w:t>
            </w:r>
            <w:r w:rsidR="0091431C" w:rsidRPr="00066FBF">
              <w:rPr>
                <w:rFonts w:ascii="Arial Narrow" w:hAnsi="Arial Narrow"/>
                <w:sz w:val="24"/>
                <w:szCs w:val="24"/>
              </w:rPr>
              <w:t xml:space="preserve"> train staff; determine staff schedules and responsibilities; manage the daily activities of staff; and </w:t>
            </w:r>
            <w:r w:rsidR="00211A28" w:rsidRPr="00066FBF">
              <w:rPr>
                <w:rFonts w:ascii="Arial Narrow" w:hAnsi="Arial Narrow"/>
                <w:sz w:val="24"/>
                <w:szCs w:val="24"/>
              </w:rPr>
              <w:t>terminate</w:t>
            </w:r>
            <w:r w:rsidR="0091431C" w:rsidRPr="00066FBF">
              <w:rPr>
                <w:rFonts w:ascii="Arial Narrow" w:hAnsi="Arial Narrow"/>
                <w:sz w:val="24"/>
                <w:szCs w:val="24"/>
              </w:rPr>
              <w:t xml:space="preserve"> staff when appropriate.</w:t>
            </w:r>
          </w:p>
          <w:p w14:paraId="29CD0334" w14:textId="31D6F3ED" w:rsidR="0091431C" w:rsidRPr="00066FBF" w:rsidRDefault="00766126" w:rsidP="00D75EAC">
            <w:pPr>
              <w:pStyle w:val="Normal1"/>
              <w:numPr>
                <w:ilvl w:val="0"/>
                <w:numId w:val="7"/>
              </w:numPr>
              <w:tabs>
                <w:tab w:val="left" w:pos="360"/>
                <w:tab w:val="left" w:pos="720"/>
              </w:tabs>
              <w:spacing w:after="0" w:line="240" w:lineRule="auto"/>
              <w:ind w:left="144" w:hanging="144"/>
              <w:rPr>
                <w:rFonts w:ascii="Arial Narrow" w:hAnsi="Arial Narrow"/>
                <w:sz w:val="24"/>
                <w:szCs w:val="24"/>
              </w:rPr>
            </w:pPr>
            <w:r w:rsidRPr="00066FBF">
              <w:rPr>
                <w:rFonts w:ascii="Arial Narrow" w:hAnsi="Arial Narrow"/>
                <w:sz w:val="24"/>
                <w:szCs w:val="24"/>
              </w:rPr>
              <w:t>O</w:t>
            </w:r>
            <w:r w:rsidR="0091431C" w:rsidRPr="00066FBF">
              <w:rPr>
                <w:rFonts w:ascii="Arial Narrow" w:hAnsi="Arial Narrow"/>
                <w:sz w:val="24"/>
                <w:szCs w:val="24"/>
              </w:rPr>
              <w:t>ne statewide FMS agency (Public Partnerships, LLC or “PPL”</w:t>
            </w:r>
            <w:r w:rsidR="00286421" w:rsidRPr="00066FBF">
              <w:rPr>
                <w:rFonts w:ascii="Arial Narrow" w:hAnsi="Arial Narrow"/>
                <w:sz w:val="24"/>
                <w:szCs w:val="24"/>
              </w:rPr>
              <w:t xml:space="preserve">). </w:t>
            </w:r>
            <w:r w:rsidR="0000450C" w:rsidRPr="00066FBF">
              <w:rPr>
                <w:rFonts w:ascii="Arial Narrow" w:hAnsi="Arial Narrow"/>
                <w:sz w:val="24"/>
                <w:szCs w:val="24"/>
              </w:rPr>
              <w:t>PPL</w:t>
            </w:r>
            <w:r w:rsidR="0091431C" w:rsidRPr="00066FBF">
              <w:rPr>
                <w:rFonts w:ascii="Arial Narrow" w:hAnsi="Arial Narrow"/>
                <w:sz w:val="24"/>
                <w:szCs w:val="24"/>
              </w:rPr>
              <w:t xml:space="preserve"> responsible for withholding taxes, paying staff, </w:t>
            </w:r>
            <w:r w:rsidR="00286421" w:rsidRPr="00066FBF">
              <w:rPr>
                <w:rFonts w:ascii="Arial Narrow" w:hAnsi="Arial Narrow"/>
                <w:sz w:val="24"/>
                <w:szCs w:val="24"/>
              </w:rPr>
              <w:t xml:space="preserve">providing workers’ compensation, </w:t>
            </w:r>
            <w:r w:rsidR="0091431C" w:rsidRPr="00066FBF">
              <w:rPr>
                <w:rFonts w:ascii="Arial Narrow" w:hAnsi="Arial Narrow"/>
                <w:sz w:val="24"/>
                <w:szCs w:val="24"/>
              </w:rPr>
              <w:t>conducting criminal and child abuse background checks.</w:t>
            </w:r>
          </w:p>
          <w:p w14:paraId="006D7EBA" w14:textId="03A35647" w:rsidR="00286421" w:rsidRPr="00066FBF" w:rsidRDefault="00286421" w:rsidP="00286421">
            <w:pPr>
              <w:rPr>
                <w:b/>
                <w:szCs w:val="24"/>
              </w:rPr>
            </w:pPr>
            <w:r w:rsidRPr="00066FBF">
              <w:rPr>
                <w:b/>
                <w:szCs w:val="24"/>
              </w:rPr>
              <w:t xml:space="preserve">OR </w:t>
            </w:r>
          </w:p>
          <w:p w14:paraId="68B3AEB2" w14:textId="77777777" w:rsidR="0091431C" w:rsidRPr="00066FBF" w:rsidRDefault="0091431C" w:rsidP="00796C01">
            <w:pPr>
              <w:pStyle w:val="Heading4"/>
              <w:spacing w:before="0" w:line="240" w:lineRule="auto"/>
              <w:rPr>
                <w:rFonts w:ascii="Arial Narrow" w:hAnsi="Arial Narrow"/>
              </w:rPr>
            </w:pPr>
            <w:r w:rsidRPr="00066FBF">
              <w:rPr>
                <w:rFonts w:ascii="Arial Narrow" w:hAnsi="Arial Narrow"/>
              </w:rPr>
              <w:t>AWC Model</w:t>
            </w:r>
          </w:p>
          <w:p w14:paraId="0692DF66" w14:textId="4920E822" w:rsidR="0091431C" w:rsidRPr="00066FBF" w:rsidRDefault="00286421" w:rsidP="00D75EAC">
            <w:pPr>
              <w:pStyle w:val="Normal1"/>
              <w:numPr>
                <w:ilvl w:val="0"/>
                <w:numId w:val="8"/>
              </w:numPr>
              <w:tabs>
                <w:tab w:val="left" w:pos="360"/>
                <w:tab w:val="left" w:pos="720"/>
              </w:tabs>
              <w:spacing w:after="0" w:line="240" w:lineRule="auto"/>
              <w:ind w:left="144" w:hanging="144"/>
              <w:rPr>
                <w:rFonts w:ascii="Arial Narrow" w:hAnsi="Arial Narrow"/>
                <w:sz w:val="24"/>
                <w:szCs w:val="24"/>
              </w:rPr>
            </w:pPr>
            <w:r w:rsidRPr="00066FBF">
              <w:rPr>
                <w:rFonts w:ascii="Arial Narrow" w:hAnsi="Arial Narrow"/>
                <w:sz w:val="24"/>
                <w:szCs w:val="24"/>
              </w:rPr>
              <w:t>Person</w:t>
            </w:r>
            <w:r w:rsidR="0091431C" w:rsidRPr="00066FBF">
              <w:rPr>
                <w:rFonts w:ascii="Arial Narrow" w:hAnsi="Arial Narrow"/>
                <w:sz w:val="24"/>
                <w:szCs w:val="24"/>
              </w:rPr>
              <w:t xml:space="preserve"> acts as the “Managing Employer” in a joint-employment arrangement with the FMS agency</w:t>
            </w:r>
            <w:r w:rsidR="0000450C" w:rsidRPr="00066FBF">
              <w:rPr>
                <w:rFonts w:ascii="Arial Narrow" w:hAnsi="Arial Narrow"/>
                <w:sz w:val="24"/>
                <w:szCs w:val="24"/>
              </w:rPr>
              <w:t>.</w:t>
            </w:r>
          </w:p>
          <w:p w14:paraId="4B9102FA" w14:textId="28ABD17B" w:rsidR="0091431C" w:rsidRPr="00066FBF" w:rsidRDefault="00286421" w:rsidP="00D75EAC">
            <w:pPr>
              <w:pStyle w:val="Normal1"/>
              <w:numPr>
                <w:ilvl w:val="0"/>
                <w:numId w:val="8"/>
              </w:numPr>
              <w:tabs>
                <w:tab w:val="left" w:pos="360"/>
                <w:tab w:val="left" w:pos="720"/>
              </w:tabs>
              <w:spacing w:after="0" w:line="240" w:lineRule="auto"/>
              <w:ind w:left="144" w:hanging="144"/>
              <w:rPr>
                <w:rFonts w:ascii="Arial Narrow" w:hAnsi="Arial Narrow"/>
                <w:sz w:val="24"/>
                <w:szCs w:val="24"/>
              </w:rPr>
            </w:pPr>
            <w:r w:rsidRPr="00066FBF">
              <w:rPr>
                <w:rFonts w:ascii="Arial Narrow" w:hAnsi="Arial Narrow"/>
                <w:sz w:val="24"/>
                <w:szCs w:val="24"/>
              </w:rPr>
              <w:t>Person</w:t>
            </w:r>
            <w:r w:rsidR="0091431C" w:rsidRPr="00066FBF">
              <w:rPr>
                <w:rFonts w:ascii="Arial Narrow" w:hAnsi="Arial Narrow"/>
                <w:sz w:val="24"/>
                <w:szCs w:val="24"/>
              </w:rPr>
              <w:t xml:space="preserve"> works with FMS agency to recruit qualified staff, </w:t>
            </w:r>
            <w:r w:rsidR="0000450C" w:rsidRPr="00066FBF">
              <w:rPr>
                <w:rFonts w:ascii="Arial Narrow" w:hAnsi="Arial Narrow"/>
                <w:sz w:val="24"/>
                <w:szCs w:val="24"/>
              </w:rPr>
              <w:t>train</w:t>
            </w:r>
            <w:r w:rsidR="0091431C" w:rsidRPr="00066FBF">
              <w:rPr>
                <w:rFonts w:ascii="Arial Narrow" w:hAnsi="Arial Narrow"/>
                <w:sz w:val="24"/>
                <w:szCs w:val="24"/>
              </w:rPr>
              <w:t xml:space="preserve"> staff, determine workers’ schedules and responsibilities, and manage staff’s daily activities.</w:t>
            </w:r>
          </w:p>
          <w:p w14:paraId="2C72E296" w14:textId="45E9F32A" w:rsidR="0091431C" w:rsidRPr="00066FBF" w:rsidRDefault="0000450C" w:rsidP="00D75EAC">
            <w:pPr>
              <w:pStyle w:val="Normal1"/>
              <w:numPr>
                <w:ilvl w:val="0"/>
                <w:numId w:val="8"/>
              </w:numPr>
              <w:tabs>
                <w:tab w:val="left" w:pos="360"/>
                <w:tab w:val="left" w:pos="720"/>
              </w:tabs>
              <w:spacing w:after="0" w:line="240" w:lineRule="auto"/>
              <w:ind w:left="144" w:firstLine="0"/>
              <w:rPr>
                <w:rFonts w:ascii="Arial Narrow" w:hAnsi="Arial Narrow"/>
                <w:sz w:val="24"/>
                <w:szCs w:val="24"/>
              </w:rPr>
            </w:pPr>
            <w:r w:rsidRPr="00066FBF">
              <w:rPr>
                <w:rFonts w:ascii="Arial Narrow" w:hAnsi="Arial Narrow"/>
                <w:sz w:val="24"/>
                <w:szCs w:val="24"/>
              </w:rPr>
              <w:t>AWC</w:t>
            </w:r>
            <w:r w:rsidR="0091431C" w:rsidRPr="00066FBF">
              <w:rPr>
                <w:rFonts w:ascii="Arial Narrow" w:hAnsi="Arial Narrow"/>
                <w:sz w:val="24"/>
                <w:szCs w:val="24"/>
              </w:rPr>
              <w:t xml:space="preserve"> is responsible for, hiring staff; processing employment documents; obtaining necessary criminal background and child abuse checks; paying staff; and providing workers’ compensation.</w:t>
            </w:r>
          </w:p>
        </w:tc>
        <w:tc>
          <w:tcPr>
            <w:tcW w:w="1042" w:type="pct"/>
          </w:tcPr>
          <w:p w14:paraId="4E6B57B4" w14:textId="4CD5A422" w:rsidR="0091431C" w:rsidRPr="00066FBF" w:rsidRDefault="0091431C" w:rsidP="00286421">
            <w:pPr>
              <w:pStyle w:val="Heading4"/>
              <w:spacing w:before="0" w:line="240" w:lineRule="auto"/>
              <w:rPr>
                <w:rFonts w:ascii="Arial Narrow" w:hAnsi="Arial Narrow"/>
              </w:rPr>
            </w:pPr>
            <w:r w:rsidRPr="00066FBF">
              <w:rPr>
                <w:rFonts w:ascii="Arial Narrow" w:hAnsi="Arial Narrow"/>
              </w:rPr>
              <w:t xml:space="preserve">F/EA </w:t>
            </w:r>
          </w:p>
          <w:p w14:paraId="6CF6A253" w14:textId="77777777" w:rsidR="0000450C" w:rsidRPr="00066FBF" w:rsidRDefault="0000450C" w:rsidP="00D75EAC">
            <w:pPr>
              <w:pStyle w:val="Normal1"/>
              <w:numPr>
                <w:ilvl w:val="0"/>
                <w:numId w:val="7"/>
              </w:numPr>
              <w:tabs>
                <w:tab w:val="left" w:pos="360"/>
                <w:tab w:val="left" w:pos="720"/>
              </w:tabs>
              <w:spacing w:after="0" w:line="240" w:lineRule="auto"/>
              <w:ind w:left="144" w:hanging="144"/>
              <w:rPr>
                <w:rFonts w:ascii="Arial Narrow" w:hAnsi="Arial Narrow"/>
                <w:sz w:val="24"/>
                <w:szCs w:val="24"/>
              </w:rPr>
            </w:pPr>
            <w:r w:rsidRPr="00066FBF">
              <w:rPr>
                <w:rFonts w:ascii="Arial Narrow" w:hAnsi="Arial Narrow"/>
                <w:sz w:val="24"/>
                <w:szCs w:val="24"/>
              </w:rPr>
              <w:t>Person is “common law employer,” also known as the “Employer of Record” of his or her staff.</w:t>
            </w:r>
          </w:p>
          <w:p w14:paraId="4CBE4123" w14:textId="77777777" w:rsidR="0000450C" w:rsidRPr="00066FBF" w:rsidRDefault="0000450C" w:rsidP="00D75EAC">
            <w:pPr>
              <w:pStyle w:val="Normal1"/>
              <w:numPr>
                <w:ilvl w:val="0"/>
                <w:numId w:val="7"/>
              </w:numPr>
              <w:tabs>
                <w:tab w:val="left" w:pos="360"/>
                <w:tab w:val="left" w:pos="720"/>
              </w:tabs>
              <w:spacing w:after="0" w:line="240" w:lineRule="auto"/>
              <w:ind w:left="144" w:hanging="144"/>
              <w:rPr>
                <w:rFonts w:ascii="Arial Narrow" w:hAnsi="Arial Narrow"/>
                <w:sz w:val="24"/>
                <w:szCs w:val="24"/>
              </w:rPr>
            </w:pPr>
            <w:r w:rsidRPr="00066FBF">
              <w:rPr>
                <w:rFonts w:ascii="Arial Narrow" w:hAnsi="Arial Narrow"/>
                <w:sz w:val="24"/>
                <w:szCs w:val="24"/>
              </w:rPr>
              <w:t>Person responsible to recruit, hire and train staff; determine staff schedules and responsibilities; manage the daily activities of staff; and terminate staff when appropriate.</w:t>
            </w:r>
          </w:p>
          <w:p w14:paraId="39D5C6A3" w14:textId="77777777" w:rsidR="0000450C" w:rsidRPr="00066FBF" w:rsidRDefault="0000450C" w:rsidP="00D75EAC">
            <w:pPr>
              <w:pStyle w:val="Normal1"/>
              <w:numPr>
                <w:ilvl w:val="0"/>
                <w:numId w:val="7"/>
              </w:numPr>
              <w:tabs>
                <w:tab w:val="left" w:pos="360"/>
                <w:tab w:val="left" w:pos="720"/>
              </w:tabs>
              <w:spacing w:after="0" w:line="240" w:lineRule="auto"/>
              <w:ind w:left="144" w:hanging="144"/>
              <w:rPr>
                <w:rFonts w:ascii="Arial Narrow" w:hAnsi="Arial Narrow"/>
                <w:sz w:val="24"/>
                <w:szCs w:val="24"/>
              </w:rPr>
            </w:pPr>
            <w:r w:rsidRPr="00066FBF">
              <w:rPr>
                <w:rFonts w:ascii="Arial Narrow" w:hAnsi="Arial Narrow"/>
                <w:sz w:val="24"/>
                <w:szCs w:val="24"/>
              </w:rPr>
              <w:t>One statewide FMS agency (Public Partnerships, LLC or “PPL”). PPL responsible for withholding taxes, paying staff, providing workers’ compensation, conducting criminal and child abuse background checks.</w:t>
            </w:r>
          </w:p>
          <w:p w14:paraId="54812E06" w14:textId="64F24FC8" w:rsidR="0091431C" w:rsidRPr="00066FBF" w:rsidRDefault="0091431C" w:rsidP="00286421">
            <w:pPr>
              <w:pStyle w:val="Normal1"/>
              <w:tabs>
                <w:tab w:val="left" w:pos="360"/>
                <w:tab w:val="left" w:pos="720"/>
              </w:tabs>
              <w:spacing w:after="0" w:line="240" w:lineRule="auto"/>
              <w:ind w:firstLine="0"/>
              <w:rPr>
                <w:rFonts w:ascii="Arial Narrow" w:hAnsi="Arial Narrow"/>
                <w:sz w:val="24"/>
                <w:szCs w:val="24"/>
              </w:rPr>
            </w:pPr>
          </w:p>
          <w:p w14:paraId="7ACF83A7" w14:textId="2EAAB18A" w:rsidR="0091431C" w:rsidRPr="00066FBF" w:rsidRDefault="0091431C" w:rsidP="00286421">
            <w:pPr>
              <w:pStyle w:val="Normal1"/>
              <w:spacing w:after="0" w:line="240" w:lineRule="auto"/>
              <w:ind w:firstLine="0"/>
              <w:rPr>
                <w:rFonts w:ascii="Arial Narrow" w:hAnsi="Arial Narrow"/>
                <w:sz w:val="24"/>
                <w:szCs w:val="24"/>
              </w:rPr>
            </w:pPr>
          </w:p>
        </w:tc>
        <w:tc>
          <w:tcPr>
            <w:tcW w:w="1042" w:type="pct"/>
          </w:tcPr>
          <w:p w14:paraId="05FA97F4" w14:textId="54004078" w:rsidR="0091431C" w:rsidRPr="00066FBF" w:rsidRDefault="005D47F3" w:rsidP="00286421">
            <w:pPr>
              <w:pStyle w:val="Heading4"/>
              <w:spacing w:before="0" w:line="240" w:lineRule="auto"/>
              <w:rPr>
                <w:rFonts w:ascii="Arial Narrow" w:hAnsi="Arial Narrow"/>
              </w:rPr>
            </w:pPr>
            <w:r w:rsidRPr="00066FBF">
              <w:rPr>
                <w:rFonts w:ascii="Arial Narrow" w:hAnsi="Arial Narrow"/>
              </w:rPr>
              <w:t>F/EA</w:t>
            </w:r>
          </w:p>
          <w:p w14:paraId="59323CC5" w14:textId="77777777" w:rsidR="0000450C" w:rsidRPr="00066FBF" w:rsidRDefault="0000450C" w:rsidP="00D75EAC">
            <w:pPr>
              <w:pStyle w:val="Normal1"/>
              <w:numPr>
                <w:ilvl w:val="0"/>
                <w:numId w:val="7"/>
              </w:numPr>
              <w:tabs>
                <w:tab w:val="left" w:pos="360"/>
                <w:tab w:val="left" w:pos="720"/>
              </w:tabs>
              <w:spacing w:after="0" w:line="240" w:lineRule="auto"/>
              <w:ind w:left="144" w:hanging="144"/>
              <w:rPr>
                <w:rFonts w:ascii="Arial Narrow" w:hAnsi="Arial Narrow"/>
                <w:sz w:val="24"/>
                <w:szCs w:val="24"/>
              </w:rPr>
            </w:pPr>
            <w:r w:rsidRPr="00066FBF">
              <w:rPr>
                <w:rFonts w:ascii="Arial Narrow" w:hAnsi="Arial Narrow"/>
                <w:sz w:val="24"/>
                <w:szCs w:val="24"/>
              </w:rPr>
              <w:t>Person is “common law employer,” also known as the “Employer of Record” of his or her staff.</w:t>
            </w:r>
          </w:p>
          <w:p w14:paraId="77523E6F" w14:textId="77777777" w:rsidR="0000450C" w:rsidRPr="00066FBF" w:rsidRDefault="0000450C" w:rsidP="00D75EAC">
            <w:pPr>
              <w:pStyle w:val="Normal1"/>
              <w:numPr>
                <w:ilvl w:val="0"/>
                <w:numId w:val="7"/>
              </w:numPr>
              <w:tabs>
                <w:tab w:val="left" w:pos="360"/>
                <w:tab w:val="left" w:pos="720"/>
              </w:tabs>
              <w:spacing w:after="0" w:line="240" w:lineRule="auto"/>
              <w:ind w:left="144" w:hanging="144"/>
              <w:rPr>
                <w:rFonts w:ascii="Arial Narrow" w:hAnsi="Arial Narrow"/>
                <w:sz w:val="24"/>
                <w:szCs w:val="24"/>
              </w:rPr>
            </w:pPr>
            <w:r w:rsidRPr="00066FBF">
              <w:rPr>
                <w:rFonts w:ascii="Arial Narrow" w:hAnsi="Arial Narrow"/>
                <w:sz w:val="24"/>
                <w:szCs w:val="24"/>
              </w:rPr>
              <w:t>Person responsible to recruit, hire and train staff; determine staff schedules and responsibilities; manage the daily activities of staff; and terminate staff when appropriate.</w:t>
            </w:r>
          </w:p>
          <w:p w14:paraId="2932259B" w14:textId="77777777" w:rsidR="0000450C" w:rsidRPr="00066FBF" w:rsidRDefault="0000450C" w:rsidP="00D75EAC">
            <w:pPr>
              <w:pStyle w:val="Normal1"/>
              <w:numPr>
                <w:ilvl w:val="0"/>
                <w:numId w:val="7"/>
              </w:numPr>
              <w:tabs>
                <w:tab w:val="left" w:pos="360"/>
                <w:tab w:val="left" w:pos="720"/>
              </w:tabs>
              <w:spacing w:after="0" w:line="240" w:lineRule="auto"/>
              <w:ind w:left="144" w:hanging="144"/>
              <w:rPr>
                <w:rFonts w:ascii="Arial Narrow" w:hAnsi="Arial Narrow"/>
                <w:sz w:val="24"/>
                <w:szCs w:val="24"/>
              </w:rPr>
            </w:pPr>
            <w:r w:rsidRPr="00066FBF">
              <w:rPr>
                <w:rFonts w:ascii="Arial Narrow" w:hAnsi="Arial Narrow"/>
                <w:sz w:val="24"/>
                <w:szCs w:val="24"/>
              </w:rPr>
              <w:t>One statewide FMS agency (Public Partnerships, LLC or “PPL”). PPL responsible for withholding taxes, paying staff, providing workers’ compensation, conducting criminal and child abuse background checks.</w:t>
            </w:r>
          </w:p>
          <w:p w14:paraId="5F373458" w14:textId="048CA892" w:rsidR="0091431C" w:rsidRPr="00066FBF" w:rsidRDefault="0091431C" w:rsidP="00286421">
            <w:pPr>
              <w:pStyle w:val="Normal1"/>
              <w:spacing w:after="0" w:line="240" w:lineRule="auto"/>
              <w:ind w:firstLine="0"/>
              <w:rPr>
                <w:rFonts w:ascii="Arial Narrow" w:hAnsi="Arial Narrow"/>
                <w:sz w:val="24"/>
                <w:szCs w:val="24"/>
              </w:rPr>
            </w:pPr>
          </w:p>
        </w:tc>
        <w:tc>
          <w:tcPr>
            <w:tcW w:w="1041" w:type="pct"/>
          </w:tcPr>
          <w:p w14:paraId="63E00EA0"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b/>
                <w:sz w:val="24"/>
                <w:szCs w:val="24"/>
              </w:rPr>
              <w:t>Fiscal Agent</w:t>
            </w:r>
          </w:p>
          <w:p w14:paraId="5E5473E7" w14:textId="77777777" w:rsidR="00BC1DB5"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The Fiscal Agent contracts with the County to manage Reinvestment Fund dollars used for alternative goods and services, while Behavioral Health MCO manages Medicaid claims for in-plan services.</w:t>
            </w:r>
          </w:p>
          <w:p w14:paraId="38224383" w14:textId="68EF3D8E" w:rsidR="0091431C" w:rsidRPr="00066FBF" w:rsidRDefault="00BC1DB5"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 xml:space="preserve"> </w:t>
            </w:r>
          </w:p>
          <w:p w14:paraId="1584D175" w14:textId="77777777" w:rsidR="0091431C" w:rsidRPr="00066FBF" w:rsidRDefault="0091431C" w:rsidP="00796C01">
            <w:pPr>
              <w:pStyle w:val="Normal1"/>
              <w:spacing w:after="0" w:line="240" w:lineRule="auto"/>
              <w:ind w:firstLine="0"/>
              <w:rPr>
                <w:rFonts w:ascii="Arial Narrow" w:hAnsi="Arial Narrow"/>
                <w:sz w:val="24"/>
                <w:szCs w:val="24"/>
              </w:rPr>
            </w:pPr>
            <w:r w:rsidRPr="00066FBF">
              <w:rPr>
                <w:rFonts w:ascii="Arial Narrow" w:hAnsi="Arial Narrow"/>
                <w:sz w:val="24"/>
                <w:szCs w:val="24"/>
              </w:rPr>
              <w:t>Fiscal Agent services include:</w:t>
            </w:r>
          </w:p>
          <w:p w14:paraId="23643951" w14:textId="77777777" w:rsidR="0091431C" w:rsidRPr="00066FBF" w:rsidRDefault="0091431C" w:rsidP="00D75EAC">
            <w:pPr>
              <w:pStyle w:val="Normal1"/>
              <w:numPr>
                <w:ilvl w:val="0"/>
                <w:numId w:val="9"/>
              </w:numPr>
              <w:spacing w:after="0" w:line="240" w:lineRule="auto"/>
              <w:ind w:left="144" w:hanging="144"/>
              <w:contextualSpacing/>
              <w:rPr>
                <w:rFonts w:ascii="Arial Narrow" w:hAnsi="Arial Narrow"/>
                <w:sz w:val="24"/>
                <w:szCs w:val="24"/>
              </w:rPr>
            </w:pPr>
            <w:r w:rsidRPr="00066FBF">
              <w:rPr>
                <w:rFonts w:ascii="Arial Narrow" w:hAnsi="Arial Narrow"/>
                <w:sz w:val="24"/>
                <w:szCs w:val="24"/>
              </w:rPr>
              <w:t>Payment for out-of-plan goods and services (may include debit card account – with established restrictions on purchases)</w:t>
            </w:r>
          </w:p>
          <w:p w14:paraId="56F79AA9" w14:textId="77777777" w:rsidR="0091431C" w:rsidRPr="00066FBF" w:rsidRDefault="0091431C" w:rsidP="00D75EAC">
            <w:pPr>
              <w:pStyle w:val="Normal1"/>
              <w:numPr>
                <w:ilvl w:val="0"/>
                <w:numId w:val="9"/>
              </w:numPr>
              <w:spacing w:after="0" w:line="240" w:lineRule="auto"/>
              <w:ind w:left="144" w:hanging="144"/>
              <w:contextualSpacing/>
              <w:rPr>
                <w:rFonts w:ascii="Arial Narrow" w:hAnsi="Arial Narrow"/>
                <w:b/>
                <w:sz w:val="24"/>
                <w:szCs w:val="24"/>
              </w:rPr>
            </w:pPr>
            <w:r w:rsidRPr="00066FBF">
              <w:rPr>
                <w:rFonts w:ascii="Arial Narrow" w:hAnsi="Arial Narrow"/>
                <w:sz w:val="24"/>
                <w:szCs w:val="24"/>
              </w:rPr>
              <w:t>Tracking, monitoring and reporting of all expenditures</w:t>
            </w:r>
          </w:p>
        </w:tc>
      </w:tr>
    </w:tbl>
    <w:p w14:paraId="4E9B1323" w14:textId="78020F6B" w:rsidR="00FC263B" w:rsidRPr="00A90916" w:rsidRDefault="00796C01" w:rsidP="004F2090">
      <w:pPr>
        <w:pStyle w:val="Heading3"/>
      </w:pPr>
      <w:bookmarkStart w:id="27" w:name="_Toc421859086"/>
      <w:r>
        <w:t xml:space="preserve">Existing </w:t>
      </w:r>
      <w:r w:rsidR="005F7177" w:rsidRPr="00A90916">
        <w:t>Infrastructure</w:t>
      </w:r>
      <w:r w:rsidR="005F7177">
        <w:t xml:space="preserve"> for Self-Directed Care in Pennsylvania</w:t>
      </w:r>
      <w:bookmarkEnd w:id="27"/>
    </w:p>
    <w:p w14:paraId="4BAF904A" w14:textId="1433BD84" w:rsidR="00FC263B" w:rsidRPr="00D75EAC" w:rsidRDefault="00932589" w:rsidP="00D75EAC">
      <w:r w:rsidRPr="00A90916">
        <w:t xml:space="preserve"> </w:t>
      </w:r>
      <w:r w:rsidR="00053795">
        <w:t>Self-directed care models require a different infrastructure to deliver than traditional service models. Instead of per member per month</w:t>
      </w:r>
      <w:r w:rsidR="00545A90">
        <w:t>, simple fee for service,</w:t>
      </w:r>
      <w:r w:rsidR="00053795">
        <w:t xml:space="preserve"> or program funding, there is a need for managing and tracking individual </w:t>
      </w:r>
      <w:r w:rsidR="00545A90">
        <w:t xml:space="preserve">budgets and </w:t>
      </w:r>
      <w:r w:rsidR="00053795">
        <w:t xml:space="preserve">expenses and, in many cases, </w:t>
      </w:r>
      <w:r w:rsidR="00545A90">
        <w:t xml:space="preserve">providing a specialized payroll service that can also bill Medicaid. </w:t>
      </w:r>
      <w:r w:rsidR="009B795B">
        <w:t xml:space="preserve">The </w:t>
      </w:r>
      <w:r w:rsidRPr="00A90916">
        <w:t xml:space="preserve">1915(c) </w:t>
      </w:r>
      <w:r w:rsidR="00796C01">
        <w:t>waiver</w:t>
      </w:r>
      <w:r w:rsidRPr="00A90916">
        <w:t xml:space="preserve"> authority specifically requires states to provide certain key supports to participants who direct their services: financial management services and information and assistance</w:t>
      </w:r>
      <w:r w:rsidR="00545A90">
        <w:t>.</w:t>
      </w:r>
      <w:r w:rsidR="009B795B">
        <w:rPr>
          <w:rStyle w:val="FootnoteReference"/>
        </w:rPr>
        <w:footnoteReference w:id="24"/>
      </w:r>
      <w:r w:rsidRPr="00A90916">
        <w:t xml:space="preserve"> </w:t>
      </w:r>
      <w:r w:rsidR="00EC60B1">
        <w:t>Pennsylvania has well-</w:t>
      </w:r>
      <w:r w:rsidR="00796C01">
        <w:t xml:space="preserve">established infrastructure for delivering </w:t>
      </w:r>
      <w:r w:rsidR="00545A90">
        <w:t xml:space="preserve">the financial management services for </w:t>
      </w:r>
      <w:r w:rsidR="00796C01">
        <w:t>self-directed models that provide for employer authority.</w:t>
      </w:r>
    </w:p>
    <w:p w14:paraId="293F3B54" w14:textId="15C01D09" w:rsidR="00FC263B" w:rsidRPr="0094791C" w:rsidRDefault="00932589" w:rsidP="0094791C">
      <w:pPr>
        <w:pStyle w:val="Heading4"/>
      </w:pPr>
      <w:r w:rsidRPr="0094791C">
        <w:t>Financial Management Services</w:t>
      </w:r>
    </w:p>
    <w:p w14:paraId="2E68E20A" w14:textId="35A88E53" w:rsidR="00FC263B" w:rsidRPr="00A90916" w:rsidRDefault="00932589" w:rsidP="0094791C">
      <w:pPr>
        <w:ind w:firstLine="0"/>
      </w:pPr>
      <w:r w:rsidRPr="00A90916">
        <w:t>In order for people to exercise employer authority, administrative support related to employer functions is necessary. Pennsylvania’s primarily uses a “Fiscal/Employer Agent” to perform this function. For both OLTL and ODP waivers, the state contracts with Public Partnerships, LLC (PPL) to perform this function on behalf of roughly 16,000 waiver participants.</w:t>
      </w:r>
      <w:r w:rsidR="00796C01">
        <w:t xml:space="preserve"> </w:t>
      </w:r>
      <w:r w:rsidRPr="00A90916">
        <w:t>For people on the ID waivers, the state also offers a</w:t>
      </w:r>
      <w:r w:rsidR="00796C01">
        <w:t>n</w:t>
      </w:r>
      <w:r w:rsidRPr="00A90916">
        <w:t xml:space="preserve"> Agency With Choice </w:t>
      </w:r>
      <w:r w:rsidR="002224C9">
        <w:t xml:space="preserve">(AWC) </w:t>
      </w:r>
      <w:r w:rsidRPr="00A90916">
        <w:t>or co-employer model.</w:t>
      </w:r>
      <w:r w:rsidR="00796C01">
        <w:t xml:space="preserve"> </w:t>
      </w:r>
      <w:r w:rsidRPr="00A90916">
        <w:t>The state contracts with over 20 local Agencie</w:t>
      </w:r>
      <w:r w:rsidR="00796C01">
        <w:t>s to pro</w:t>
      </w:r>
      <w:r w:rsidRPr="00A90916">
        <w:t xml:space="preserve">vide this </w:t>
      </w:r>
      <w:r w:rsidR="00CC363A">
        <w:t>s</w:t>
      </w:r>
      <w:r w:rsidRPr="00A90916">
        <w:t>ervice.</w:t>
      </w:r>
      <w:r w:rsidRPr="00A90916">
        <w:rPr>
          <w:vertAlign w:val="superscript"/>
        </w:rPr>
        <w:footnoteReference w:id="25"/>
      </w:r>
      <w:r w:rsidR="001B38F6">
        <w:t xml:space="preserve"> </w:t>
      </w:r>
      <w:r w:rsidR="002224C9">
        <w:t>Through financial management services provided by the F/EA and AWCs, roughly 19,000 waiver participants self-direct</w:t>
      </w:r>
      <w:r w:rsidR="0040163C">
        <w:t>ed</w:t>
      </w:r>
      <w:r w:rsidR="002224C9">
        <w:t xml:space="preserve"> at least once waiver service</w:t>
      </w:r>
      <w:r w:rsidR="0040163C">
        <w:t xml:space="preserve"> in 2014</w:t>
      </w:r>
      <w:r w:rsidR="002224C9">
        <w:t xml:space="preserve">. </w:t>
      </w:r>
    </w:p>
    <w:p w14:paraId="611DA9AF" w14:textId="03D52E61" w:rsidR="00D75EAC" w:rsidRDefault="00932589" w:rsidP="00AF0374">
      <w:pPr>
        <w:rPr>
          <w:rFonts w:asciiTheme="majorHAnsi" w:hAnsiTheme="majorHAnsi"/>
          <w:szCs w:val="24"/>
        </w:rPr>
      </w:pPr>
      <w:r w:rsidRPr="00A90916">
        <w:t>For both models of Financial Management Service, the Commonwealth pays a per member per month</w:t>
      </w:r>
      <w:r w:rsidR="0003459C">
        <w:t xml:space="preserve"> (PMPM) </w:t>
      </w:r>
      <w:r w:rsidRPr="00A90916">
        <w:t xml:space="preserve">fee to the FMS and provides reimbursement for all </w:t>
      </w:r>
      <w:r w:rsidR="002224C9">
        <w:t>authorized waiver</w:t>
      </w:r>
      <w:r w:rsidRPr="00A90916">
        <w:t xml:space="preserve"> services and supports processed by the FMS.</w:t>
      </w:r>
      <w:r w:rsidR="002224C9">
        <w:t xml:space="preserve"> In all of Pennsylvania’s waivers, FMS is an </w:t>
      </w:r>
      <w:r w:rsidR="008B4D7B">
        <w:t>a</w:t>
      </w:r>
      <w:r w:rsidR="002224C9">
        <w:t xml:space="preserve">dministrative service. </w:t>
      </w:r>
      <w:r w:rsidR="00545A90">
        <w:rPr>
          <w:rFonts w:asciiTheme="majorHAnsi" w:hAnsiTheme="majorHAnsi"/>
          <w:szCs w:val="24"/>
        </w:rPr>
        <w:t>Neither the F/EA nor AWC c</w:t>
      </w:r>
      <w:r w:rsidR="00545A90" w:rsidRPr="002224C9">
        <w:rPr>
          <w:rFonts w:asciiTheme="majorHAnsi" w:hAnsiTheme="majorHAnsi"/>
          <w:szCs w:val="24"/>
        </w:rPr>
        <w:t xml:space="preserve">urrently provides any cash disbursement as it is unallowable through 1915(c) waivers. </w:t>
      </w:r>
      <w:r w:rsidR="001B38F6">
        <w:rPr>
          <w:rFonts w:asciiTheme="majorHAnsi" w:hAnsiTheme="majorHAnsi"/>
          <w:szCs w:val="24"/>
        </w:rPr>
        <w:t>Both models provide a specialized payroll service and have the ability to purchase approved vendors services.</w:t>
      </w:r>
    </w:p>
    <w:p w14:paraId="16939618" w14:textId="77777777" w:rsidR="00D75EAC" w:rsidRPr="001B38F6" w:rsidRDefault="00D75EAC" w:rsidP="00D75EAC">
      <w:pPr>
        <w:pStyle w:val="Heading4"/>
      </w:pPr>
      <w:r w:rsidRPr="00310F08">
        <w:t xml:space="preserve">Financial Management Services (FMS) </w:t>
      </w:r>
      <w:r w:rsidRPr="001B38F6">
        <w:t>supply the following</w:t>
      </w:r>
      <w:r>
        <w:t xml:space="preserve"> in PA</w:t>
      </w:r>
      <w:r w:rsidRPr="001B38F6">
        <w:t>:</w:t>
      </w:r>
    </w:p>
    <w:p w14:paraId="36F1D43C" w14:textId="77777777" w:rsidR="00D75EAC" w:rsidRPr="002224C9" w:rsidRDefault="00D75EAC" w:rsidP="00D75EAC">
      <w:pPr>
        <w:pStyle w:val="ListBullet2"/>
      </w:pPr>
      <w:r w:rsidRPr="002224C9">
        <w:t>Provider qualification</w:t>
      </w:r>
    </w:p>
    <w:p w14:paraId="7667E081" w14:textId="77777777" w:rsidR="00D75EAC" w:rsidRPr="002224C9" w:rsidRDefault="00D75EAC" w:rsidP="00D75EAC">
      <w:pPr>
        <w:pStyle w:val="ListBullet2"/>
      </w:pPr>
      <w:r w:rsidRPr="002224C9">
        <w:t>Provider background check</w:t>
      </w:r>
    </w:p>
    <w:p w14:paraId="0A1CA57C" w14:textId="77777777" w:rsidR="00D75EAC" w:rsidRPr="002224C9" w:rsidRDefault="00D75EAC" w:rsidP="00D75EAC">
      <w:pPr>
        <w:pStyle w:val="ListBullet2"/>
      </w:pPr>
      <w:r w:rsidRPr="002224C9">
        <w:t>Payroll services (including filing all local, state and federal taxes)</w:t>
      </w:r>
    </w:p>
    <w:p w14:paraId="080539D3" w14:textId="77777777" w:rsidR="00D75EAC" w:rsidRPr="002224C9" w:rsidRDefault="00D75EAC" w:rsidP="00D75EAC">
      <w:pPr>
        <w:pStyle w:val="ListBullet2"/>
      </w:pPr>
      <w:r w:rsidRPr="002224C9">
        <w:t>Obtain workers compensation on b</w:t>
      </w:r>
      <w:r>
        <w:t>eh</w:t>
      </w:r>
      <w:r w:rsidRPr="002224C9">
        <w:t>alf of all employers</w:t>
      </w:r>
    </w:p>
    <w:p w14:paraId="4B881AD5" w14:textId="77777777" w:rsidR="00D75EAC" w:rsidRPr="002224C9" w:rsidRDefault="00D75EAC" w:rsidP="00D75EAC">
      <w:pPr>
        <w:pStyle w:val="ListBullet2"/>
      </w:pPr>
      <w:r w:rsidRPr="002224C9">
        <w:t>Medicaid claims billing on behalf of the Commonwealth</w:t>
      </w:r>
    </w:p>
    <w:p w14:paraId="3F7A4CA6" w14:textId="77777777" w:rsidR="00D75EAC" w:rsidRPr="002224C9" w:rsidRDefault="00D75EAC" w:rsidP="00D75EAC">
      <w:pPr>
        <w:pStyle w:val="ListBullet2"/>
      </w:pPr>
      <w:r w:rsidRPr="002224C9">
        <w:t>Provide monthly statements to waiver participants on utilization</w:t>
      </w:r>
    </w:p>
    <w:p w14:paraId="15864C2B" w14:textId="5E2C2B97" w:rsidR="00FC263B" w:rsidRPr="000F0A73" w:rsidRDefault="00D75EAC" w:rsidP="000F0A73">
      <w:pPr>
        <w:pStyle w:val="ListBullet2"/>
        <w:rPr>
          <w:rFonts w:asciiTheme="majorHAnsi" w:hAnsiTheme="majorHAnsi"/>
          <w:szCs w:val="24"/>
        </w:rPr>
      </w:pPr>
      <w:r w:rsidRPr="002224C9">
        <w:t>Provide reports to the Commonwealth</w:t>
      </w:r>
    </w:p>
    <w:p w14:paraId="0A6F5DFB" w14:textId="2460F497" w:rsidR="00FC263B" w:rsidRPr="002224C9" w:rsidRDefault="00932589" w:rsidP="004F2090">
      <w:pPr>
        <w:rPr>
          <w:szCs w:val="24"/>
        </w:rPr>
      </w:pPr>
      <w:r w:rsidRPr="0040163C">
        <w:rPr>
          <w:szCs w:val="24"/>
        </w:rPr>
        <w:t>For the CRIF Project in Delaware County,</w:t>
      </w:r>
      <w:r w:rsidRPr="002224C9">
        <w:rPr>
          <w:b/>
          <w:szCs w:val="24"/>
        </w:rPr>
        <w:t xml:space="preserve"> </w:t>
      </w:r>
      <w:r w:rsidR="0040163C">
        <w:rPr>
          <w:szCs w:val="24"/>
        </w:rPr>
        <w:t>t</w:t>
      </w:r>
      <w:r w:rsidRPr="002224C9">
        <w:rPr>
          <w:szCs w:val="24"/>
        </w:rPr>
        <w:t>he Fiscal Agent, the Mental Health Associatio</w:t>
      </w:r>
      <w:r w:rsidR="00EC60B1">
        <w:rPr>
          <w:szCs w:val="24"/>
        </w:rPr>
        <w:t xml:space="preserve">n of SE Pennsylvania, </w:t>
      </w:r>
      <w:r w:rsidRPr="002224C9">
        <w:rPr>
          <w:szCs w:val="24"/>
        </w:rPr>
        <w:t xml:space="preserve">contracts with the County to manage Reinvestment Fund dollars used for alternative goods and services, while </w:t>
      </w:r>
      <w:r w:rsidR="0003459C">
        <w:rPr>
          <w:szCs w:val="24"/>
        </w:rPr>
        <w:t xml:space="preserve">the </w:t>
      </w:r>
      <w:r w:rsidRPr="002224C9">
        <w:rPr>
          <w:szCs w:val="24"/>
        </w:rPr>
        <w:t xml:space="preserve">Behavioral Health MCO manages Medicaid claims for in-plan services.  </w:t>
      </w:r>
    </w:p>
    <w:p w14:paraId="6D751529" w14:textId="1FEE4BAD" w:rsidR="00FC263B" w:rsidRPr="002224C9" w:rsidRDefault="00932589">
      <w:pPr>
        <w:pStyle w:val="Normal1"/>
        <w:spacing w:after="0" w:line="240" w:lineRule="auto"/>
        <w:rPr>
          <w:rFonts w:asciiTheme="majorHAnsi" w:hAnsiTheme="majorHAnsi"/>
          <w:sz w:val="24"/>
          <w:szCs w:val="24"/>
        </w:rPr>
      </w:pPr>
      <w:r w:rsidRPr="002224C9">
        <w:rPr>
          <w:rFonts w:asciiTheme="majorHAnsi" w:hAnsiTheme="majorHAnsi"/>
          <w:sz w:val="24"/>
          <w:szCs w:val="24"/>
        </w:rPr>
        <w:t>Fiscal Agent services include:</w:t>
      </w:r>
    </w:p>
    <w:p w14:paraId="3FB9C1D4" w14:textId="59DFFBF7" w:rsidR="00FC263B" w:rsidRPr="002224C9" w:rsidRDefault="00932589" w:rsidP="00411701">
      <w:pPr>
        <w:pStyle w:val="ListBullet2"/>
      </w:pPr>
      <w:r w:rsidRPr="002224C9">
        <w:t>Payment for out-of-plan goods and services (may include debit card account – with established restrictions on purchases)</w:t>
      </w:r>
    </w:p>
    <w:p w14:paraId="41F0B77A" w14:textId="099840AB" w:rsidR="00FC263B" w:rsidRPr="00D75EAC" w:rsidRDefault="00932589" w:rsidP="00D75EAC">
      <w:pPr>
        <w:pStyle w:val="ListBullet2"/>
        <w:rPr>
          <w:b/>
        </w:rPr>
      </w:pPr>
      <w:r w:rsidRPr="002224C9">
        <w:t>Tracking, monitoring and reporting of all expenditures</w:t>
      </w:r>
    </w:p>
    <w:p w14:paraId="56166DB2" w14:textId="7985B493" w:rsidR="00FC263B" w:rsidRPr="00A90916" w:rsidRDefault="00932589" w:rsidP="0040163C">
      <w:pPr>
        <w:pStyle w:val="Heading4"/>
      </w:pPr>
      <w:r w:rsidRPr="00A90916">
        <w:t xml:space="preserve">Information and assistance in directing services and supports. </w:t>
      </w:r>
    </w:p>
    <w:p w14:paraId="357B2426" w14:textId="63243432" w:rsidR="00FC263B" w:rsidRPr="00A90916" w:rsidRDefault="00932589" w:rsidP="004F2090">
      <w:r w:rsidRPr="00A90916">
        <w:t xml:space="preserve">When states opt to offer self-directed options, Medicaid match is </w:t>
      </w:r>
      <w:r w:rsidR="0040163C" w:rsidRPr="00A90916">
        <w:t>available</w:t>
      </w:r>
      <w:r w:rsidRPr="00A90916">
        <w:t xml:space="preserve"> to reimburse the costs of individualized assistance to participants who self-direct their services and supports. This assistance may include:</w:t>
      </w:r>
    </w:p>
    <w:p w14:paraId="5026A184" w14:textId="77777777" w:rsidR="00FC263B" w:rsidRPr="00A90916" w:rsidRDefault="00932589" w:rsidP="00411701">
      <w:pPr>
        <w:pStyle w:val="ListBullet2"/>
      </w:pPr>
      <w:r w:rsidRPr="00A90916">
        <w:t>counseling participants about available services and supports</w:t>
      </w:r>
    </w:p>
    <w:p w14:paraId="750F2B61" w14:textId="77777777" w:rsidR="00FC263B" w:rsidRPr="00A90916" w:rsidRDefault="00932589" w:rsidP="00411701">
      <w:pPr>
        <w:pStyle w:val="ListBullet2"/>
      </w:pPr>
      <w:r w:rsidRPr="00A90916">
        <w:t xml:space="preserve">support to build skills for developing and managing an individual budget </w:t>
      </w:r>
    </w:p>
    <w:p w14:paraId="62000DB0" w14:textId="77777777" w:rsidR="00FC263B" w:rsidRPr="00A90916" w:rsidRDefault="00932589" w:rsidP="00411701">
      <w:pPr>
        <w:pStyle w:val="ListBullet2"/>
      </w:pPr>
      <w:r w:rsidRPr="00A90916">
        <w:t>help to recruit, screen, hire and manage their workers</w:t>
      </w:r>
    </w:p>
    <w:p w14:paraId="371A170B" w14:textId="77777777" w:rsidR="00FC263B" w:rsidRPr="00A90916" w:rsidRDefault="00932589" w:rsidP="00411701">
      <w:pPr>
        <w:pStyle w:val="ListBullet2"/>
      </w:pPr>
      <w:r w:rsidRPr="00A90916">
        <w:t xml:space="preserve">assisting them in locating services </w:t>
      </w:r>
    </w:p>
    <w:p w14:paraId="440A4933" w14:textId="524D6F0B" w:rsidR="00FC263B" w:rsidRPr="00A90916" w:rsidRDefault="00932589" w:rsidP="004F2090">
      <w:pPr>
        <w:pStyle w:val="ListBullet2"/>
      </w:pPr>
      <w:r w:rsidRPr="00A90916">
        <w:t xml:space="preserve">accessing other benefits and community resources. </w:t>
      </w:r>
    </w:p>
    <w:p w14:paraId="488AC3D8" w14:textId="7CB57170" w:rsidR="00FC263B" w:rsidRPr="00A90916" w:rsidRDefault="00932589" w:rsidP="004F2090">
      <w:r w:rsidRPr="00A90916">
        <w:t>States use various terms and models for this type of assistance, including</w:t>
      </w:r>
      <w:r w:rsidR="00BA7951">
        <w:t>:</w:t>
      </w:r>
      <w:r w:rsidRPr="00A90916">
        <w:t xml:space="preserve"> counseling, supports brokerage, supports coordination, or consulting.</w:t>
      </w:r>
      <w:r w:rsidR="0040163C">
        <w:t xml:space="preserve"> </w:t>
      </w:r>
      <w:r w:rsidRPr="00A90916">
        <w:t>In Pennsylvania, this requirement is typically structured to be met by Supports Coordination. Stakeholders have expressed that this is an inadequate support structure as implemented</w:t>
      </w:r>
      <w:r w:rsidR="0040163C">
        <w:rPr>
          <w:rStyle w:val="FootnoteReference"/>
        </w:rPr>
        <w:footnoteReference w:id="26"/>
      </w:r>
      <w:r w:rsidRPr="00A90916">
        <w:t xml:space="preserve"> Further, there is evidence that, in spite of program design and </w:t>
      </w:r>
      <w:r w:rsidR="0040163C">
        <w:t>i</w:t>
      </w:r>
      <w:r w:rsidRPr="00A90916">
        <w:t>dentified need for the information and assistance, approximately half of Supports Coordinators do not feel that it is their job to assist people in self-direction</w:t>
      </w:r>
      <w:r w:rsidRPr="00A90916">
        <w:rPr>
          <w:vertAlign w:val="superscript"/>
        </w:rPr>
        <w:footnoteReference w:id="27"/>
      </w:r>
    </w:p>
    <w:p w14:paraId="604828A8" w14:textId="77777777" w:rsidR="000F0A73" w:rsidRDefault="000F0A73">
      <w:pPr>
        <w:spacing w:after="240" w:line="480" w:lineRule="auto"/>
        <w:rPr>
          <w:rFonts w:asciiTheme="majorHAnsi" w:eastAsiaTheme="majorEastAsia" w:hAnsiTheme="majorHAnsi" w:cstheme="majorBidi"/>
          <w:b/>
          <w:bCs/>
          <w:i/>
          <w:iCs/>
          <w:szCs w:val="24"/>
        </w:rPr>
      </w:pPr>
      <w:r>
        <w:br w:type="page"/>
      </w:r>
    </w:p>
    <w:p w14:paraId="0E8808B8" w14:textId="5F91326B" w:rsidR="00FC263B" w:rsidRPr="00A90916" w:rsidRDefault="00932589" w:rsidP="004F2090">
      <w:pPr>
        <w:pStyle w:val="Heading4"/>
      </w:pPr>
      <w:r w:rsidRPr="00A90916">
        <w:t>Supports Broker/Recovery Coach in S</w:t>
      </w:r>
      <w:r w:rsidR="00BA7951">
        <w:t>elf-Directed Care</w:t>
      </w:r>
    </w:p>
    <w:p w14:paraId="1A378B75" w14:textId="17ADBE11" w:rsidR="003024E7" w:rsidRDefault="00932589" w:rsidP="004F2090">
      <w:r w:rsidRPr="00A90916">
        <w:t>Critical work is being done though P</w:t>
      </w:r>
      <w:r w:rsidR="0040163C">
        <w:t>erson Driven Services and Supports (PDSS)</w:t>
      </w:r>
      <w:r w:rsidR="00545A90">
        <w:rPr>
          <w:rStyle w:val="FootnoteReference"/>
        </w:rPr>
        <w:footnoteReference w:id="28"/>
      </w:r>
      <w:r w:rsidR="0040163C">
        <w:t xml:space="preserve"> d</w:t>
      </w:r>
      <w:r w:rsidRPr="00A90916">
        <w:t xml:space="preserve">emonstration </w:t>
      </w:r>
      <w:r w:rsidR="0040163C">
        <w:t xml:space="preserve">project </w:t>
      </w:r>
      <w:r w:rsidRPr="00A90916">
        <w:t>and CRIF in the area of providing information and assistance for people who self-direct.</w:t>
      </w:r>
      <w:r w:rsidR="0040163C">
        <w:t xml:space="preserve"> </w:t>
      </w:r>
      <w:r w:rsidR="00F45797">
        <w:t xml:space="preserve">Both projects have developed training packages, </w:t>
      </w:r>
      <w:r w:rsidR="003024E7">
        <w:t xml:space="preserve">organizational </w:t>
      </w:r>
      <w:r w:rsidR="00F45797">
        <w:t>structures and policies and procedures aimed at the development of providers of “information and assistance.” Through the PDSS project, Support</w:t>
      </w:r>
      <w:r w:rsidR="00766934">
        <w:t>s</w:t>
      </w:r>
      <w:r w:rsidR="00F45797">
        <w:t xml:space="preserve"> Brokers </w:t>
      </w:r>
      <w:r w:rsidR="003024E7">
        <w:t>have been recruited, hired and trained to work with a cross-disability population. Through the CRIF project</w:t>
      </w:r>
      <w:r w:rsidR="00BA7951">
        <w:t>,</w:t>
      </w:r>
      <w:r w:rsidR="003024E7">
        <w:t xml:space="preserve"> Recovery Coaches have been recruited, hired and trained to work with participants in the </w:t>
      </w:r>
      <w:r w:rsidR="00BA7951">
        <w:t>behavioral healthcare system</w:t>
      </w:r>
      <w:r w:rsidR="003024E7">
        <w:t xml:space="preserve">. </w:t>
      </w:r>
    </w:p>
    <w:p w14:paraId="501B2560" w14:textId="74723A18" w:rsidR="00FC263B" w:rsidRPr="00A90916" w:rsidRDefault="003024E7" w:rsidP="004F2090">
      <w:r>
        <w:t xml:space="preserve">Information and assistance is an essential element for a robust SDC program. </w:t>
      </w:r>
      <w:r w:rsidR="00932589" w:rsidRPr="00A90916">
        <w:t xml:space="preserve">One of the barriers to people directing their own services is hesitancy or confusion about taking on the role of employer and managing an individual budget. Many people have never written a job description, managed a budget for services, had conversations about employee performance, </w:t>
      </w:r>
      <w:r w:rsidR="002756D2">
        <w:t xml:space="preserve">discussed and weighed </w:t>
      </w:r>
      <w:r w:rsidR="0040163C">
        <w:t xml:space="preserve">the value of the services they use, </w:t>
      </w:r>
      <w:r w:rsidR="00932589" w:rsidRPr="00A90916">
        <w:t xml:space="preserve">or done scheduling for support service workers. </w:t>
      </w:r>
      <w:r w:rsidR="00BA7951">
        <w:t xml:space="preserve">Support Brokers and Recovery Coaches in SDC are trained to support people with all aspects of exercising budget and employer authority. </w:t>
      </w:r>
    </w:p>
    <w:p w14:paraId="234920A9" w14:textId="311965F1" w:rsidR="00D90280" w:rsidRDefault="00932589" w:rsidP="003024E7">
      <w:r w:rsidRPr="00A90916">
        <w:t xml:space="preserve">Supports Broker and Recovery Coach services are intended to help blend paid and unpaid supports, to look at generic community services and supports before assuming specialized paid services are the solution to a need. </w:t>
      </w:r>
      <w:r w:rsidR="003024E7">
        <w:t xml:space="preserve">In the CRIF project </w:t>
      </w:r>
      <w:r w:rsidRPr="00A90916">
        <w:t>Recovery Coaches are Certified Peer Specialists with enhanced training for self-directed care. Part of the strength of the Recovery Coach model is that Recovery Coaches have lived experience in recovery and are rooted in community, not specialized, professional approaches. Recovery Coaching is about peers supporting each other to pursue self-directed plans.  Recovery Coaches must “embrace self-determination as a cornerstone of successful recovery, and consistently convey this principle to consumers, family members and service providers.</w:t>
      </w:r>
      <w:r w:rsidR="003024E7">
        <w:rPr>
          <w:rStyle w:val="FootnoteReference"/>
        </w:rPr>
        <w:footnoteReference w:id="29"/>
      </w:r>
      <w:r w:rsidRPr="00A90916">
        <w:t xml:space="preserve"> </w:t>
      </w:r>
      <w:r w:rsidR="00BA7951">
        <w:t xml:space="preserve">Both of these services are currently Medicaid billable services. Supports Brokering is an ID waiver service and Peer Support is a </w:t>
      </w:r>
      <w:r w:rsidR="00545A90">
        <w:t>Medicaid</w:t>
      </w:r>
      <w:r w:rsidR="00BA7951">
        <w:t xml:space="preserve"> State Plan service.</w:t>
      </w:r>
      <w:r w:rsidR="008D7509">
        <w:t xml:space="preserve"> </w:t>
      </w:r>
    </w:p>
    <w:p w14:paraId="420AABBD" w14:textId="0C3FCA8C" w:rsidR="00FC263B" w:rsidRPr="00A90916" w:rsidRDefault="00DE744D" w:rsidP="00421DAF">
      <w:pPr>
        <w:pStyle w:val="Heading1"/>
      </w:pPr>
      <w:bookmarkStart w:id="28" w:name="_Toc421859087"/>
      <w:r>
        <w:t xml:space="preserve">Funding </w:t>
      </w:r>
      <w:r w:rsidR="009A54EC">
        <w:t>for</w:t>
      </w:r>
      <w:r w:rsidR="008B4D7B">
        <w:t xml:space="preserve"> S</w:t>
      </w:r>
      <w:r w:rsidR="000D5813">
        <w:t>elf-</w:t>
      </w:r>
      <w:r w:rsidR="008B4D7B">
        <w:t>D</w:t>
      </w:r>
      <w:r w:rsidR="000D5813">
        <w:t xml:space="preserve">irected </w:t>
      </w:r>
      <w:r w:rsidR="008B4D7B">
        <w:t>C</w:t>
      </w:r>
      <w:r w:rsidR="000D5813">
        <w:t>are in PA’s Behavioral Healthcare System</w:t>
      </w:r>
      <w:bookmarkEnd w:id="28"/>
    </w:p>
    <w:p w14:paraId="2AEAB786" w14:textId="7EE392C4" w:rsidR="00FC263B" w:rsidRDefault="00932589" w:rsidP="008B4D7B">
      <w:r w:rsidRPr="00A90916">
        <w:t>To expand upon the succ</w:t>
      </w:r>
      <w:r w:rsidR="00094AD5">
        <w:t>esses of the Consumer Recovery I</w:t>
      </w:r>
      <w:r w:rsidRPr="00A90916">
        <w:t>nvestment Fund</w:t>
      </w:r>
      <w:r w:rsidR="00094AD5">
        <w:t xml:space="preserve"> (CRIF)</w:t>
      </w:r>
      <w:r w:rsidR="002A7929">
        <w:t xml:space="preserve"> Project and create a </w:t>
      </w:r>
      <w:r w:rsidRPr="00A90916">
        <w:t>sustainable SDC option in the behavioral health</w:t>
      </w:r>
      <w:r w:rsidR="002A7929">
        <w:t>care</w:t>
      </w:r>
      <w:r w:rsidRPr="00A90916">
        <w:t xml:space="preserve"> s</w:t>
      </w:r>
      <w:r w:rsidR="000D5813">
        <w:t xml:space="preserve">ystem in PA, it is imperative that the program be designed to comply with Medicaid rules so that Pennsylvania is able to capture federal matching funds. With the 2010 passage of the Affordable Care Act there are some additional </w:t>
      </w:r>
      <w:r w:rsidR="002A7929">
        <w:t>opportunities</w:t>
      </w:r>
      <w:r w:rsidR="000D5813">
        <w:t xml:space="preserve"> for states to serve people with mental illness and receive Medicaid matching funds. </w:t>
      </w:r>
      <w:r w:rsidRPr="00A90916">
        <w:t xml:space="preserve"> </w:t>
      </w:r>
      <w:r w:rsidR="00094AD5">
        <w:t>To this end, a</w:t>
      </w:r>
      <w:r w:rsidRPr="00A90916">
        <w:t xml:space="preserve">n analysis of </w:t>
      </w:r>
      <w:r w:rsidR="008B4D7B">
        <w:t xml:space="preserve">applicable </w:t>
      </w:r>
      <w:r w:rsidRPr="00A90916">
        <w:t xml:space="preserve">Medicaid authorities was conducted [see </w:t>
      </w:r>
      <w:r w:rsidR="00094AD5" w:rsidRPr="00094AD5">
        <w:rPr>
          <w:i/>
        </w:rPr>
        <w:t xml:space="preserve">Appendix </w:t>
      </w:r>
      <w:r w:rsidR="000D5813">
        <w:rPr>
          <w:i/>
        </w:rPr>
        <w:t>B</w:t>
      </w:r>
      <w:r w:rsidRPr="00A90916">
        <w:t xml:space="preserve">]. From </w:t>
      </w:r>
      <w:r w:rsidR="00094AD5">
        <w:t>this analysis, three</w:t>
      </w:r>
      <w:r w:rsidR="000D5813">
        <w:t xml:space="preserve"> Medicaid a</w:t>
      </w:r>
      <w:r w:rsidRPr="00A90916">
        <w:t xml:space="preserve">uthorities </w:t>
      </w:r>
      <w:r w:rsidR="00094AD5">
        <w:t>emerged as</w:t>
      </w:r>
      <w:r w:rsidRPr="00A90916">
        <w:t xml:space="preserve"> </w:t>
      </w:r>
      <w:r w:rsidR="002A7929">
        <w:t>possibilities</w:t>
      </w:r>
      <w:r w:rsidR="00094AD5">
        <w:t xml:space="preserve"> for sustainable funding</w:t>
      </w:r>
      <w:r w:rsidRPr="00A90916">
        <w:t xml:space="preserve">. The 1915(i), 1115 Demonstration Waiver and </w:t>
      </w:r>
      <w:r w:rsidR="00094AD5">
        <w:t>“</w:t>
      </w:r>
      <w:r w:rsidRPr="00A90916">
        <w:t>Rehabilitation Option</w:t>
      </w:r>
      <w:r w:rsidR="00094AD5">
        <w:t xml:space="preserve">” </w:t>
      </w:r>
      <w:r w:rsidRPr="00A90916">
        <w:t xml:space="preserve">are all ways that SDC could be introduced statewide and </w:t>
      </w:r>
      <w:r w:rsidR="002A7929">
        <w:t>obtain</w:t>
      </w:r>
      <w:r w:rsidRPr="00A90916">
        <w:t xml:space="preserve"> federal matching funds. </w:t>
      </w:r>
      <w:r w:rsidR="000D5813">
        <w:t xml:space="preserve">Each of the options has advantages and drawbacks. </w:t>
      </w:r>
      <w:r w:rsidR="00094AD5" w:rsidRPr="00A90916">
        <w:t>Stakeholders</w:t>
      </w:r>
      <w:r w:rsidRPr="00A90916">
        <w:t xml:space="preserve"> n</w:t>
      </w:r>
      <w:r w:rsidR="00D25784">
        <w:t xml:space="preserve">eed to weigh the </w:t>
      </w:r>
      <w:r w:rsidR="008B4D7B">
        <w:t>below</w:t>
      </w:r>
      <w:r w:rsidR="00D25784">
        <w:t xml:space="preserve"> c</w:t>
      </w:r>
      <w:r w:rsidRPr="00A90916">
        <w:t xml:space="preserve">onsiderations for which option is the best </w:t>
      </w:r>
      <w:r w:rsidR="008B4D7B">
        <w:t>for pursuit in the Commonwealth.</w:t>
      </w:r>
    </w:p>
    <w:p w14:paraId="65A2365E" w14:textId="77777777" w:rsidR="004D0B72" w:rsidRPr="00D75EAC" w:rsidRDefault="004D0B72" w:rsidP="00D75EAC">
      <w:pPr>
        <w:pStyle w:val="Heading3"/>
      </w:pPr>
      <w:r w:rsidRPr="00D75EAC">
        <w:t>Key Considerations for Medicaid Participation</w:t>
      </w:r>
    </w:p>
    <w:p w14:paraId="1B0C8FCA" w14:textId="195B97E8" w:rsidR="004D0B72" w:rsidRPr="00D75EAC" w:rsidRDefault="004D0B72" w:rsidP="00D75EAC">
      <w:pPr>
        <w:pStyle w:val="ListNumber"/>
      </w:pPr>
      <w:r w:rsidRPr="00D75EAC">
        <w:t>PROGRAM DESIGN</w:t>
      </w:r>
    </w:p>
    <w:p w14:paraId="4BF4F17A" w14:textId="77777777" w:rsidR="004D0B72" w:rsidRPr="00D75EAC" w:rsidRDefault="004D0B72" w:rsidP="00D75EAC">
      <w:pPr>
        <w:pStyle w:val="ListBullet2"/>
      </w:pPr>
      <w:r w:rsidRPr="00D75EAC">
        <w:t xml:space="preserve">Is the program design </w:t>
      </w:r>
      <w:r w:rsidRPr="00D75EAC">
        <w:rPr>
          <w:i/>
          <w:iCs/>
        </w:rPr>
        <w:t xml:space="preserve">limited to budget authority </w:t>
      </w:r>
      <w:r w:rsidRPr="00D75EAC">
        <w:t>(like the current CRIF project) where a Recovery Coach works with a participant to develop a recovery plan and manage an individual budget that may include Freedom Funds if there are savings from reduced use of traditional services? OR</w:t>
      </w:r>
    </w:p>
    <w:p w14:paraId="0EE0BEE6" w14:textId="77777777" w:rsidR="004D0B72" w:rsidRPr="00D75EAC" w:rsidRDefault="004D0B72" w:rsidP="00D75EAC">
      <w:pPr>
        <w:pStyle w:val="ListBullet2"/>
      </w:pPr>
      <w:r w:rsidRPr="00D75EAC">
        <w:t xml:space="preserve">Is the program design more expansive including </w:t>
      </w:r>
      <w:r w:rsidRPr="00D75EAC">
        <w:rPr>
          <w:i/>
          <w:iCs/>
        </w:rPr>
        <w:t>both employer and budget authorities</w:t>
      </w:r>
      <w:r w:rsidRPr="00D75EAC">
        <w:t>? Is the program design aimed at tackling other systemic issues like heavy reliance on Residential Treatment Facilities or high rates of unemployment by providing alternative service packages? Does program design promote self-determination to the greatest extent possible?</w:t>
      </w:r>
    </w:p>
    <w:p w14:paraId="5F082E68" w14:textId="77777777" w:rsidR="004D0B72" w:rsidRPr="00D75EAC" w:rsidRDefault="004D0B72" w:rsidP="00D75EAC">
      <w:pPr>
        <w:pStyle w:val="ListBullet2"/>
      </w:pPr>
      <w:r w:rsidRPr="00D75EAC">
        <w:t>Does the program design build on available infrastructure and strengths within DHS? or Does the program design require entirely new infrastructure?</w:t>
      </w:r>
    </w:p>
    <w:p w14:paraId="57E9361A" w14:textId="432A4979" w:rsidR="004D0B72" w:rsidRPr="00D75EAC" w:rsidRDefault="004D0B72" w:rsidP="00D75EAC">
      <w:pPr>
        <w:pStyle w:val="ListNumber"/>
      </w:pPr>
      <w:r w:rsidRPr="00D75EAC">
        <w:t>POLITICAL FEASIBILITY</w:t>
      </w:r>
    </w:p>
    <w:p w14:paraId="28CD79FC" w14:textId="77777777" w:rsidR="004D0B72" w:rsidRPr="00D75EAC" w:rsidRDefault="004D0B72" w:rsidP="00D75EAC">
      <w:pPr>
        <w:pStyle w:val="ListBullet2"/>
      </w:pPr>
      <w:r w:rsidRPr="00D75EAC">
        <w:t>How feasible is garnering administrative and/or legislative support for the option? What does the option provide in terms of promising practice, solutions to systemic issues? What kind of potential budget impact will the option have? What cost containment options are built into the option?</w:t>
      </w:r>
    </w:p>
    <w:p w14:paraId="6DCD79A8" w14:textId="48518A63" w:rsidR="004D0B72" w:rsidRPr="00D75EAC" w:rsidRDefault="004D0B72" w:rsidP="00D75EAC">
      <w:pPr>
        <w:pStyle w:val="ListNumber"/>
      </w:pPr>
      <w:r w:rsidRPr="00D75EAC">
        <w:t>POPULATION THAT CAN BE SERVED</w:t>
      </w:r>
    </w:p>
    <w:p w14:paraId="7EC11C50" w14:textId="77777777" w:rsidR="004D0B72" w:rsidRPr="00D75EAC" w:rsidRDefault="004D0B72" w:rsidP="00D75EAC">
      <w:pPr>
        <w:pStyle w:val="ListBullet2"/>
      </w:pPr>
      <w:r w:rsidRPr="00D75EAC">
        <w:t>Are there limitations on who can be served? Are these limitations acceptable or do they problematically compromise the intent of the program?</w:t>
      </w:r>
    </w:p>
    <w:p w14:paraId="6A0BFE51" w14:textId="30F5A641" w:rsidR="000D5813" w:rsidRPr="00A90916" w:rsidRDefault="000D5813" w:rsidP="002A7929">
      <w:pPr>
        <w:tabs>
          <w:tab w:val="left" w:pos="8250"/>
        </w:tabs>
      </w:pPr>
    </w:p>
    <w:p w14:paraId="642E5753" w14:textId="4EDA25E5" w:rsidR="002A7929" w:rsidRDefault="002A7929" w:rsidP="008B4D7B"/>
    <w:p w14:paraId="0F93ADB5" w14:textId="5C3BF178" w:rsidR="008B4D7B" w:rsidRDefault="008B4D7B" w:rsidP="008B4D7B">
      <w:r>
        <w:t xml:space="preserve">In Table </w:t>
      </w:r>
      <w:r w:rsidR="0097142E">
        <w:t>3</w:t>
      </w:r>
      <w:r>
        <w:t xml:space="preserve">, the key considerations </w:t>
      </w:r>
      <w:r w:rsidR="002A7929">
        <w:t>for determining which Medicaid a</w:t>
      </w:r>
      <w:r>
        <w:t xml:space="preserve">uthority may be the most appropriate for expansion of SDC in Pennsylvania’s Behavioral Healthcare system are applied to the three most </w:t>
      </w:r>
      <w:r w:rsidR="002A7929">
        <w:t>suitable</w:t>
      </w:r>
      <w:r>
        <w:t xml:space="preserve"> authorities. </w:t>
      </w:r>
    </w:p>
    <w:p w14:paraId="2F7BB84B" w14:textId="77777777" w:rsidR="008B4D7B" w:rsidRDefault="008B4D7B" w:rsidP="00940D2E">
      <w:pPr>
        <w:pStyle w:val="Caption"/>
        <w:keepNext/>
        <w:rPr>
          <w:sz w:val="24"/>
        </w:rPr>
      </w:pPr>
    </w:p>
    <w:p w14:paraId="718961E4" w14:textId="41694A64" w:rsidR="00940D2E" w:rsidRPr="00940D2E" w:rsidRDefault="00940D2E" w:rsidP="00940D2E">
      <w:pPr>
        <w:pStyle w:val="Caption"/>
        <w:keepNext/>
        <w:rPr>
          <w:sz w:val="24"/>
        </w:rPr>
      </w:pPr>
      <w:r w:rsidRPr="00940D2E">
        <w:rPr>
          <w:sz w:val="24"/>
        </w:rPr>
        <w:t xml:space="preserve">Table </w:t>
      </w:r>
      <w:r w:rsidRPr="00940D2E">
        <w:rPr>
          <w:sz w:val="24"/>
        </w:rPr>
        <w:fldChar w:fldCharType="begin"/>
      </w:r>
      <w:r w:rsidRPr="00940D2E">
        <w:rPr>
          <w:sz w:val="24"/>
        </w:rPr>
        <w:instrText xml:space="preserve"> SEQ Table \* ARABIC </w:instrText>
      </w:r>
      <w:r w:rsidRPr="00940D2E">
        <w:rPr>
          <w:sz w:val="24"/>
        </w:rPr>
        <w:fldChar w:fldCharType="separate"/>
      </w:r>
      <w:r w:rsidR="007A7041">
        <w:rPr>
          <w:noProof/>
          <w:sz w:val="24"/>
        </w:rPr>
        <w:t>3</w:t>
      </w:r>
      <w:r w:rsidRPr="00940D2E">
        <w:rPr>
          <w:sz w:val="24"/>
        </w:rPr>
        <w:fldChar w:fldCharType="end"/>
      </w:r>
      <w:r w:rsidRPr="00940D2E">
        <w:rPr>
          <w:sz w:val="24"/>
        </w:rPr>
        <w:t>: Considerations Applied to 1915(i), 1115 and Rehabilitation Option</w:t>
      </w:r>
    </w:p>
    <w:tbl>
      <w:tblPr>
        <w:tblStyle w:val="1"/>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of Considerations Applied to 1915(i), 1115 and Rehabilitation Options"/>
        <w:tblDescription w:val="Considerations Applied to 1915(i), 1115 and Rehabilitation Option. Considerations: Budget Authority, Employer Authority&#10;Promote self-determination to greatest extent possible for Behavioral Health, Ability to target broader systemic issues, Cost containment&#10;Politically Feasibility, and Population that can be served&#10;"/>
      </w:tblPr>
      <w:tblGrid>
        <w:gridCol w:w="1970"/>
        <w:gridCol w:w="2640"/>
        <w:gridCol w:w="2640"/>
        <w:gridCol w:w="2640"/>
      </w:tblGrid>
      <w:tr w:rsidR="00A90916" w:rsidRPr="002756D2" w14:paraId="161F9E0B" w14:textId="77777777" w:rsidTr="00D75EAC">
        <w:trPr>
          <w:tblHeader/>
        </w:trPr>
        <w:tc>
          <w:tcPr>
            <w:tcW w:w="1970" w:type="dxa"/>
            <w:tcBorders>
              <w:bottom w:val="single" w:sz="8" w:space="0" w:color="000000"/>
            </w:tcBorders>
            <w:tcMar>
              <w:top w:w="100" w:type="dxa"/>
              <w:left w:w="100" w:type="dxa"/>
              <w:bottom w:w="100" w:type="dxa"/>
              <w:right w:w="100" w:type="dxa"/>
            </w:tcMar>
          </w:tcPr>
          <w:p w14:paraId="098F6C85" w14:textId="35A48235" w:rsidR="00FC263B" w:rsidRPr="009A54EC" w:rsidRDefault="009A54EC" w:rsidP="002756D2">
            <w:pPr>
              <w:pStyle w:val="Normal1"/>
              <w:widowControl w:val="0"/>
              <w:spacing w:after="0" w:line="240" w:lineRule="auto"/>
              <w:ind w:firstLine="0"/>
              <w:jc w:val="both"/>
              <w:rPr>
                <w:rFonts w:ascii="Arial Narrow" w:hAnsi="Arial Narrow"/>
                <w:b/>
                <w:sz w:val="28"/>
              </w:rPr>
            </w:pPr>
            <w:r>
              <w:rPr>
                <w:rFonts w:ascii="Arial Narrow" w:hAnsi="Arial Narrow"/>
                <w:b/>
                <w:sz w:val="28"/>
              </w:rPr>
              <w:t>Consideration</w:t>
            </w:r>
          </w:p>
        </w:tc>
        <w:tc>
          <w:tcPr>
            <w:tcW w:w="2640" w:type="dxa"/>
            <w:tcBorders>
              <w:bottom w:val="single" w:sz="8" w:space="0" w:color="000000"/>
            </w:tcBorders>
            <w:tcMar>
              <w:top w:w="100" w:type="dxa"/>
              <w:left w:w="100" w:type="dxa"/>
              <w:bottom w:w="100" w:type="dxa"/>
              <w:right w:w="100" w:type="dxa"/>
            </w:tcMar>
          </w:tcPr>
          <w:p w14:paraId="5E42DFD0" w14:textId="77777777" w:rsidR="00FC263B" w:rsidRPr="009A54EC" w:rsidRDefault="00932589" w:rsidP="002756D2">
            <w:pPr>
              <w:pStyle w:val="Normal1"/>
              <w:widowControl w:val="0"/>
              <w:spacing w:after="0" w:line="240" w:lineRule="auto"/>
              <w:ind w:firstLine="0"/>
              <w:rPr>
                <w:rFonts w:ascii="Arial Narrow" w:hAnsi="Arial Narrow"/>
                <w:b/>
                <w:sz w:val="28"/>
              </w:rPr>
            </w:pPr>
            <w:r w:rsidRPr="009A54EC">
              <w:rPr>
                <w:rFonts w:ascii="Arial Narrow" w:hAnsi="Arial Narrow"/>
                <w:b/>
                <w:sz w:val="28"/>
              </w:rPr>
              <w:t>1915(i)</w:t>
            </w:r>
          </w:p>
        </w:tc>
        <w:tc>
          <w:tcPr>
            <w:tcW w:w="2640" w:type="dxa"/>
            <w:tcBorders>
              <w:bottom w:val="single" w:sz="8" w:space="0" w:color="000000"/>
            </w:tcBorders>
            <w:tcMar>
              <w:top w:w="100" w:type="dxa"/>
              <w:left w:w="100" w:type="dxa"/>
              <w:bottom w:w="100" w:type="dxa"/>
              <w:right w:w="100" w:type="dxa"/>
            </w:tcMar>
          </w:tcPr>
          <w:p w14:paraId="469122ED" w14:textId="21939414" w:rsidR="00FC263B" w:rsidRPr="009A54EC" w:rsidRDefault="00932589" w:rsidP="002756D2">
            <w:pPr>
              <w:pStyle w:val="Normal1"/>
              <w:widowControl w:val="0"/>
              <w:spacing w:after="0" w:line="240" w:lineRule="auto"/>
              <w:ind w:firstLine="0"/>
              <w:rPr>
                <w:rFonts w:ascii="Arial Narrow" w:hAnsi="Arial Narrow"/>
                <w:b/>
                <w:sz w:val="28"/>
              </w:rPr>
            </w:pPr>
            <w:r w:rsidRPr="009A54EC">
              <w:rPr>
                <w:rFonts w:ascii="Arial Narrow" w:hAnsi="Arial Narrow"/>
                <w:b/>
                <w:sz w:val="28"/>
              </w:rPr>
              <w:t>1115</w:t>
            </w:r>
            <w:r w:rsidR="009A54EC">
              <w:rPr>
                <w:rFonts w:ascii="Arial Narrow" w:hAnsi="Arial Narrow"/>
                <w:b/>
                <w:sz w:val="28"/>
              </w:rPr>
              <w:t xml:space="preserve"> Demonstration</w:t>
            </w:r>
          </w:p>
        </w:tc>
        <w:tc>
          <w:tcPr>
            <w:tcW w:w="2640" w:type="dxa"/>
            <w:tcBorders>
              <w:bottom w:val="single" w:sz="8" w:space="0" w:color="000000"/>
            </w:tcBorders>
            <w:tcMar>
              <w:top w:w="100" w:type="dxa"/>
              <w:left w:w="100" w:type="dxa"/>
              <w:bottom w:w="100" w:type="dxa"/>
              <w:right w:w="100" w:type="dxa"/>
            </w:tcMar>
          </w:tcPr>
          <w:p w14:paraId="48F5BB4F" w14:textId="0985DFE4" w:rsidR="00FC263B" w:rsidRPr="009A54EC" w:rsidRDefault="00932589" w:rsidP="009A54EC">
            <w:pPr>
              <w:pStyle w:val="Normal1"/>
              <w:widowControl w:val="0"/>
              <w:spacing w:after="0" w:line="240" w:lineRule="auto"/>
              <w:ind w:firstLine="0"/>
              <w:rPr>
                <w:rFonts w:ascii="Arial Narrow" w:hAnsi="Arial Narrow"/>
                <w:b/>
                <w:sz w:val="28"/>
              </w:rPr>
            </w:pPr>
            <w:r w:rsidRPr="009A54EC">
              <w:rPr>
                <w:rFonts w:ascii="Arial Narrow" w:hAnsi="Arial Narrow"/>
                <w:b/>
                <w:sz w:val="28"/>
              </w:rPr>
              <w:t>Rehab</w:t>
            </w:r>
            <w:r w:rsidR="009A54EC">
              <w:rPr>
                <w:rFonts w:ascii="Arial Narrow" w:hAnsi="Arial Narrow"/>
                <w:b/>
                <w:sz w:val="28"/>
              </w:rPr>
              <w:t xml:space="preserve">ilitation </w:t>
            </w:r>
            <w:r w:rsidRPr="009A54EC">
              <w:rPr>
                <w:rFonts w:ascii="Arial Narrow" w:hAnsi="Arial Narrow"/>
                <w:b/>
                <w:sz w:val="28"/>
              </w:rPr>
              <w:t>Option</w:t>
            </w:r>
          </w:p>
        </w:tc>
      </w:tr>
      <w:tr w:rsidR="00A90916" w:rsidRPr="002756D2" w14:paraId="639AC5A2" w14:textId="77777777" w:rsidTr="00D75EAC">
        <w:tc>
          <w:tcPr>
            <w:tcW w:w="1970" w:type="dxa"/>
            <w:shd w:val="clear" w:color="auto" w:fill="auto"/>
            <w:tcMar>
              <w:top w:w="100" w:type="dxa"/>
              <w:left w:w="100" w:type="dxa"/>
              <w:bottom w:w="100" w:type="dxa"/>
              <w:right w:w="100" w:type="dxa"/>
            </w:tcMar>
          </w:tcPr>
          <w:p w14:paraId="55FEC564" w14:textId="71DC9BD6" w:rsidR="00FC263B" w:rsidRPr="00C724CD" w:rsidRDefault="00932589" w:rsidP="00106F13">
            <w:pPr>
              <w:pStyle w:val="Normal1"/>
              <w:widowControl w:val="0"/>
              <w:spacing w:after="0" w:line="240" w:lineRule="auto"/>
              <w:ind w:firstLine="0"/>
              <w:rPr>
                <w:rFonts w:ascii="Arial Narrow" w:hAnsi="Arial Narrow"/>
                <w:b/>
                <w:sz w:val="24"/>
                <w:szCs w:val="24"/>
              </w:rPr>
            </w:pPr>
            <w:r w:rsidRPr="00C724CD">
              <w:rPr>
                <w:rFonts w:ascii="Arial Narrow" w:hAnsi="Arial Narrow"/>
                <w:b/>
                <w:sz w:val="24"/>
                <w:szCs w:val="24"/>
              </w:rPr>
              <w:t>Budget Authority</w:t>
            </w:r>
          </w:p>
        </w:tc>
        <w:tc>
          <w:tcPr>
            <w:tcW w:w="2640" w:type="dxa"/>
            <w:shd w:val="clear" w:color="auto" w:fill="auto"/>
            <w:tcMar>
              <w:top w:w="100" w:type="dxa"/>
              <w:left w:w="100" w:type="dxa"/>
              <w:bottom w:w="100" w:type="dxa"/>
              <w:right w:w="100" w:type="dxa"/>
            </w:tcMar>
          </w:tcPr>
          <w:p w14:paraId="29E76C6A" w14:textId="742688DE" w:rsidR="00FC263B" w:rsidRPr="00C724CD" w:rsidRDefault="00932589" w:rsidP="002756D2">
            <w:pPr>
              <w:pStyle w:val="Normal1"/>
              <w:widowControl w:val="0"/>
              <w:spacing w:after="0" w:line="240" w:lineRule="auto"/>
              <w:ind w:firstLine="0"/>
              <w:rPr>
                <w:rFonts w:ascii="Arial Narrow" w:hAnsi="Arial Narrow"/>
                <w:sz w:val="24"/>
                <w:szCs w:val="24"/>
              </w:rPr>
            </w:pPr>
            <w:r w:rsidRPr="00C724CD">
              <w:rPr>
                <w:rFonts w:ascii="Arial Narrow" w:hAnsi="Arial Narrow"/>
                <w:sz w:val="24"/>
                <w:szCs w:val="24"/>
              </w:rPr>
              <w:t>Yes</w:t>
            </w:r>
            <w:r w:rsidR="00106F13" w:rsidRPr="00C724CD">
              <w:rPr>
                <w:rFonts w:ascii="Arial Narrow" w:hAnsi="Arial Narrow"/>
                <w:sz w:val="24"/>
                <w:szCs w:val="24"/>
              </w:rPr>
              <w:t>,</w:t>
            </w:r>
            <w:r w:rsidRPr="00C724CD">
              <w:rPr>
                <w:rFonts w:ascii="Arial Narrow" w:hAnsi="Arial Narrow"/>
                <w:sz w:val="24"/>
                <w:szCs w:val="24"/>
              </w:rPr>
              <w:t xml:space="preserve"> but no direct cash payments like CRIF Freedom Funds</w:t>
            </w:r>
          </w:p>
        </w:tc>
        <w:tc>
          <w:tcPr>
            <w:tcW w:w="2640" w:type="dxa"/>
            <w:shd w:val="clear" w:color="auto" w:fill="auto"/>
            <w:tcMar>
              <w:top w:w="100" w:type="dxa"/>
              <w:left w:w="100" w:type="dxa"/>
              <w:bottom w:w="100" w:type="dxa"/>
              <w:right w:w="100" w:type="dxa"/>
            </w:tcMar>
          </w:tcPr>
          <w:p w14:paraId="2E36E53E" w14:textId="77777777" w:rsidR="00FC263B" w:rsidRPr="00C724CD" w:rsidRDefault="00932589" w:rsidP="002756D2">
            <w:pPr>
              <w:pStyle w:val="Normal1"/>
              <w:widowControl w:val="0"/>
              <w:spacing w:after="0" w:line="240" w:lineRule="auto"/>
              <w:ind w:firstLine="0"/>
              <w:rPr>
                <w:rFonts w:ascii="Arial Narrow" w:hAnsi="Arial Narrow"/>
                <w:sz w:val="24"/>
                <w:szCs w:val="24"/>
              </w:rPr>
            </w:pPr>
            <w:r w:rsidRPr="00C724CD">
              <w:rPr>
                <w:rFonts w:ascii="Arial Narrow" w:hAnsi="Arial Narrow"/>
                <w:sz w:val="24"/>
                <w:szCs w:val="24"/>
              </w:rPr>
              <w:t>Yes</w:t>
            </w:r>
          </w:p>
        </w:tc>
        <w:tc>
          <w:tcPr>
            <w:tcW w:w="2640" w:type="dxa"/>
            <w:shd w:val="clear" w:color="auto" w:fill="auto"/>
            <w:tcMar>
              <w:top w:w="100" w:type="dxa"/>
              <w:left w:w="100" w:type="dxa"/>
              <w:bottom w:w="100" w:type="dxa"/>
              <w:right w:w="100" w:type="dxa"/>
            </w:tcMar>
          </w:tcPr>
          <w:p w14:paraId="0B0540FC" w14:textId="77777777" w:rsidR="00FC263B" w:rsidRPr="00C724CD" w:rsidRDefault="00932589" w:rsidP="002756D2">
            <w:pPr>
              <w:pStyle w:val="Normal1"/>
              <w:widowControl w:val="0"/>
              <w:spacing w:after="0" w:line="240" w:lineRule="auto"/>
              <w:ind w:firstLine="0"/>
              <w:rPr>
                <w:rFonts w:ascii="Arial Narrow" w:hAnsi="Arial Narrow"/>
                <w:sz w:val="24"/>
                <w:szCs w:val="24"/>
              </w:rPr>
            </w:pPr>
            <w:r w:rsidRPr="00C724CD">
              <w:rPr>
                <w:rFonts w:ascii="Arial Narrow" w:hAnsi="Arial Narrow"/>
                <w:sz w:val="24"/>
                <w:szCs w:val="24"/>
              </w:rPr>
              <w:t xml:space="preserve">Would be limited but could be defined </w:t>
            </w:r>
          </w:p>
        </w:tc>
      </w:tr>
      <w:tr w:rsidR="00A90916" w:rsidRPr="002756D2" w14:paraId="43FBA430" w14:textId="77777777" w:rsidTr="00D75EAC">
        <w:tc>
          <w:tcPr>
            <w:tcW w:w="1970" w:type="dxa"/>
            <w:shd w:val="clear" w:color="auto" w:fill="auto"/>
            <w:tcMar>
              <w:top w:w="100" w:type="dxa"/>
              <w:left w:w="100" w:type="dxa"/>
              <w:bottom w:w="100" w:type="dxa"/>
              <w:right w:w="100" w:type="dxa"/>
            </w:tcMar>
          </w:tcPr>
          <w:p w14:paraId="439CB9A2" w14:textId="77777777" w:rsidR="00FC263B" w:rsidRPr="00C724CD" w:rsidRDefault="00932589" w:rsidP="00106F13">
            <w:pPr>
              <w:pStyle w:val="Normal1"/>
              <w:widowControl w:val="0"/>
              <w:spacing w:after="0" w:line="240" w:lineRule="auto"/>
              <w:ind w:firstLine="0"/>
              <w:rPr>
                <w:rFonts w:ascii="Arial Narrow" w:hAnsi="Arial Narrow"/>
                <w:b/>
                <w:sz w:val="24"/>
                <w:szCs w:val="24"/>
              </w:rPr>
            </w:pPr>
            <w:r w:rsidRPr="00C724CD">
              <w:rPr>
                <w:rFonts w:ascii="Arial Narrow" w:hAnsi="Arial Narrow"/>
                <w:b/>
                <w:sz w:val="24"/>
                <w:szCs w:val="24"/>
              </w:rPr>
              <w:t>Employer Authority</w:t>
            </w:r>
          </w:p>
        </w:tc>
        <w:tc>
          <w:tcPr>
            <w:tcW w:w="2640" w:type="dxa"/>
            <w:shd w:val="clear" w:color="auto" w:fill="auto"/>
            <w:tcMar>
              <w:top w:w="100" w:type="dxa"/>
              <w:left w:w="100" w:type="dxa"/>
              <w:bottom w:w="100" w:type="dxa"/>
              <w:right w:w="100" w:type="dxa"/>
            </w:tcMar>
          </w:tcPr>
          <w:p w14:paraId="6E8A5743" w14:textId="77777777" w:rsidR="00FC263B" w:rsidRPr="00C724CD" w:rsidRDefault="00932589" w:rsidP="002756D2">
            <w:pPr>
              <w:pStyle w:val="Normal1"/>
              <w:widowControl w:val="0"/>
              <w:spacing w:after="0" w:line="240" w:lineRule="auto"/>
              <w:ind w:firstLine="0"/>
              <w:rPr>
                <w:rFonts w:ascii="Arial Narrow" w:hAnsi="Arial Narrow"/>
                <w:sz w:val="24"/>
                <w:szCs w:val="24"/>
              </w:rPr>
            </w:pPr>
            <w:r w:rsidRPr="00C724CD">
              <w:rPr>
                <w:rFonts w:ascii="Arial Narrow" w:hAnsi="Arial Narrow"/>
                <w:sz w:val="24"/>
                <w:szCs w:val="24"/>
              </w:rPr>
              <w:t>Yes</w:t>
            </w:r>
          </w:p>
        </w:tc>
        <w:tc>
          <w:tcPr>
            <w:tcW w:w="2640" w:type="dxa"/>
            <w:shd w:val="clear" w:color="auto" w:fill="auto"/>
            <w:tcMar>
              <w:top w:w="100" w:type="dxa"/>
              <w:left w:w="100" w:type="dxa"/>
              <w:bottom w:w="100" w:type="dxa"/>
              <w:right w:w="100" w:type="dxa"/>
            </w:tcMar>
          </w:tcPr>
          <w:p w14:paraId="4C429642" w14:textId="77777777" w:rsidR="00FC263B" w:rsidRPr="00C724CD" w:rsidRDefault="00932589" w:rsidP="002756D2">
            <w:pPr>
              <w:pStyle w:val="Normal1"/>
              <w:widowControl w:val="0"/>
              <w:spacing w:after="0" w:line="240" w:lineRule="auto"/>
              <w:ind w:firstLine="0"/>
              <w:rPr>
                <w:rFonts w:ascii="Arial Narrow" w:hAnsi="Arial Narrow"/>
                <w:sz w:val="24"/>
                <w:szCs w:val="24"/>
              </w:rPr>
            </w:pPr>
            <w:r w:rsidRPr="00C724CD">
              <w:rPr>
                <w:rFonts w:ascii="Arial Narrow" w:hAnsi="Arial Narrow"/>
                <w:sz w:val="24"/>
                <w:szCs w:val="24"/>
              </w:rPr>
              <w:t>Yes</w:t>
            </w:r>
          </w:p>
        </w:tc>
        <w:tc>
          <w:tcPr>
            <w:tcW w:w="2640" w:type="dxa"/>
            <w:shd w:val="clear" w:color="auto" w:fill="auto"/>
            <w:tcMar>
              <w:top w:w="100" w:type="dxa"/>
              <w:left w:w="100" w:type="dxa"/>
              <w:bottom w:w="100" w:type="dxa"/>
              <w:right w:w="100" w:type="dxa"/>
            </w:tcMar>
          </w:tcPr>
          <w:p w14:paraId="318B31A0" w14:textId="77777777" w:rsidR="00FC263B" w:rsidRPr="00C724CD" w:rsidRDefault="00932589" w:rsidP="002756D2">
            <w:pPr>
              <w:pStyle w:val="Normal1"/>
              <w:widowControl w:val="0"/>
              <w:spacing w:after="0" w:line="240" w:lineRule="auto"/>
              <w:ind w:firstLine="0"/>
              <w:rPr>
                <w:rFonts w:ascii="Arial Narrow" w:hAnsi="Arial Narrow"/>
                <w:sz w:val="24"/>
                <w:szCs w:val="24"/>
              </w:rPr>
            </w:pPr>
            <w:r w:rsidRPr="00C724CD">
              <w:rPr>
                <w:rFonts w:ascii="Arial Narrow" w:hAnsi="Arial Narrow"/>
                <w:sz w:val="24"/>
                <w:szCs w:val="24"/>
              </w:rPr>
              <w:t>No</w:t>
            </w:r>
          </w:p>
        </w:tc>
      </w:tr>
      <w:tr w:rsidR="00A90916" w:rsidRPr="002756D2" w14:paraId="5F977A85" w14:textId="77777777" w:rsidTr="00D75EAC">
        <w:tc>
          <w:tcPr>
            <w:tcW w:w="1970" w:type="dxa"/>
            <w:shd w:val="clear" w:color="auto" w:fill="auto"/>
            <w:tcMar>
              <w:top w:w="100" w:type="dxa"/>
              <w:left w:w="100" w:type="dxa"/>
              <w:bottom w:w="100" w:type="dxa"/>
              <w:right w:w="100" w:type="dxa"/>
            </w:tcMar>
          </w:tcPr>
          <w:p w14:paraId="27D68FD8" w14:textId="7E05FCB6" w:rsidR="00FC263B" w:rsidRPr="00C724CD" w:rsidRDefault="00932589" w:rsidP="00106F13">
            <w:pPr>
              <w:pStyle w:val="Normal1"/>
              <w:widowControl w:val="0"/>
              <w:spacing w:after="0" w:line="240" w:lineRule="auto"/>
              <w:ind w:firstLine="0"/>
              <w:rPr>
                <w:rFonts w:ascii="Arial Narrow" w:hAnsi="Arial Narrow"/>
                <w:b/>
                <w:sz w:val="24"/>
                <w:szCs w:val="24"/>
              </w:rPr>
            </w:pPr>
            <w:r w:rsidRPr="00C724CD">
              <w:rPr>
                <w:rFonts w:ascii="Arial Narrow" w:hAnsi="Arial Narrow"/>
                <w:b/>
                <w:sz w:val="24"/>
                <w:szCs w:val="24"/>
              </w:rPr>
              <w:t xml:space="preserve">Promote </w:t>
            </w:r>
            <w:r w:rsidR="00106F13" w:rsidRPr="00C724CD">
              <w:rPr>
                <w:rFonts w:ascii="Arial Narrow" w:hAnsi="Arial Narrow"/>
                <w:b/>
                <w:sz w:val="24"/>
                <w:szCs w:val="24"/>
              </w:rPr>
              <w:t>self-determination</w:t>
            </w:r>
            <w:r w:rsidRPr="00C724CD">
              <w:rPr>
                <w:rFonts w:ascii="Arial Narrow" w:hAnsi="Arial Narrow"/>
                <w:b/>
                <w:sz w:val="24"/>
                <w:szCs w:val="24"/>
              </w:rPr>
              <w:t xml:space="preserve"> to greatest extent possible</w:t>
            </w:r>
            <w:r w:rsidR="009A54EC" w:rsidRPr="00C724CD">
              <w:rPr>
                <w:rFonts w:ascii="Arial Narrow" w:hAnsi="Arial Narrow"/>
                <w:b/>
                <w:sz w:val="24"/>
                <w:szCs w:val="24"/>
              </w:rPr>
              <w:t xml:space="preserve"> for Behavioral Health</w:t>
            </w:r>
          </w:p>
        </w:tc>
        <w:tc>
          <w:tcPr>
            <w:tcW w:w="2640" w:type="dxa"/>
            <w:tcBorders>
              <w:bottom w:val="single" w:sz="8" w:space="0" w:color="000000"/>
            </w:tcBorders>
            <w:shd w:val="clear" w:color="auto" w:fill="auto"/>
            <w:tcMar>
              <w:top w:w="100" w:type="dxa"/>
              <w:left w:w="100" w:type="dxa"/>
              <w:bottom w:w="100" w:type="dxa"/>
              <w:right w:w="100" w:type="dxa"/>
            </w:tcMar>
          </w:tcPr>
          <w:p w14:paraId="6D59131A" w14:textId="20A4C424" w:rsidR="00FC263B" w:rsidRPr="00C724CD" w:rsidRDefault="00106F13" w:rsidP="002756D2">
            <w:pPr>
              <w:pStyle w:val="Normal1"/>
              <w:widowControl w:val="0"/>
              <w:spacing w:after="0" w:line="240" w:lineRule="auto"/>
              <w:ind w:firstLine="0"/>
              <w:rPr>
                <w:rFonts w:ascii="Arial Narrow" w:hAnsi="Arial Narrow"/>
                <w:sz w:val="24"/>
                <w:szCs w:val="24"/>
              </w:rPr>
            </w:pPr>
            <w:r w:rsidRPr="00C724CD">
              <w:rPr>
                <w:rFonts w:ascii="Arial Narrow" w:hAnsi="Arial Narrow"/>
                <w:sz w:val="24"/>
                <w:szCs w:val="24"/>
              </w:rPr>
              <w:t>Limited in scope</w:t>
            </w:r>
          </w:p>
        </w:tc>
        <w:tc>
          <w:tcPr>
            <w:tcW w:w="2640" w:type="dxa"/>
            <w:tcBorders>
              <w:bottom w:val="single" w:sz="8" w:space="0" w:color="000000"/>
            </w:tcBorders>
            <w:shd w:val="clear" w:color="auto" w:fill="auto"/>
            <w:tcMar>
              <w:top w:w="100" w:type="dxa"/>
              <w:left w:w="100" w:type="dxa"/>
              <w:bottom w:w="100" w:type="dxa"/>
              <w:right w:w="100" w:type="dxa"/>
            </w:tcMar>
          </w:tcPr>
          <w:p w14:paraId="0D3ED126" w14:textId="46BCC43C" w:rsidR="00FC263B" w:rsidRPr="00C724CD" w:rsidRDefault="00932589" w:rsidP="009A54EC">
            <w:pPr>
              <w:pStyle w:val="Normal1"/>
              <w:widowControl w:val="0"/>
              <w:spacing w:after="0" w:line="240" w:lineRule="auto"/>
              <w:ind w:firstLine="0"/>
              <w:rPr>
                <w:rFonts w:ascii="Arial Narrow" w:hAnsi="Arial Narrow"/>
                <w:sz w:val="24"/>
                <w:szCs w:val="24"/>
              </w:rPr>
            </w:pPr>
            <w:r w:rsidRPr="00C724CD">
              <w:rPr>
                <w:rFonts w:ascii="Arial Narrow" w:hAnsi="Arial Narrow"/>
                <w:sz w:val="24"/>
                <w:szCs w:val="24"/>
              </w:rPr>
              <w:t>State has ability to design program and maximize opportunities</w:t>
            </w:r>
          </w:p>
        </w:tc>
        <w:tc>
          <w:tcPr>
            <w:tcW w:w="2640" w:type="dxa"/>
            <w:tcBorders>
              <w:bottom w:val="single" w:sz="8" w:space="0" w:color="000000"/>
            </w:tcBorders>
            <w:shd w:val="clear" w:color="auto" w:fill="auto"/>
            <w:tcMar>
              <w:top w:w="100" w:type="dxa"/>
              <w:left w:w="100" w:type="dxa"/>
              <w:bottom w:w="100" w:type="dxa"/>
              <w:right w:w="100" w:type="dxa"/>
            </w:tcMar>
          </w:tcPr>
          <w:p w14:paraId="3DEA464B" w14:textId="3767B558" w:rsidR="00FC263B" w:rsidRPr="00C724CD" w:rsidRDefault="00106F13" w:rsidP="002756D2">
            <w:pPr>
              <w:pStyle w:val="Normal1"/>
              <w:widowControl w:val="0"/>
              <w:spacing w:after="0" w:line="240" w:lineRule="auto"/>
              <w:ind w:firstLine="0"/>
              <w:rPr>
                <w:rFonts w:ascii="Arial Narrow" w:hAnsi="Arial Narrow"/>
                <w:sz w:val="24"/>
                <w:szCs w:val="24"/>
              </w:rPr>
            </w:pPr>
            <w:r w:rsidRPr="00C724CD">
              <w:rPr>
                <w:rFonts w:ascii="Arial Narrow" w:hAnsi="Arial Narrow"/>
                <w:sz w:val="24"/>
                <w:szCs w:val="24"/>
              </w:rPr>
              <w:t>Limited in scope</w:t>
            </w:r>
          </w:p>
        </w:tc>
      </w:tr>
      <w:tr w:rsidR="00A90916" w:rsidRPr="002756D2" w14:paraId="4CFF78B7" w14:textId="77777777" w:rsidTr="00D75EAC">
        <w:tc>
          <w:tcPr>
            <w:tcW w:w="1970" w:type="dxa"/>
            <w:tcBorders>
              <w:bottom w:val="single" w:sz="8" w:space="0" w:color="000000"/>
            </w:tcBorders>
            <w:shd w:val="clear" w:color="auto" w:fill="auto"/>
            <w:tcMar>
              <w:top w:w="100" w:type="dxa"/>
              <w:left w:w="100" w:type="dxa"/>
              <w:bottom w:w="100" w:type="dxa"/>
              <w:right w:w="100" w:type="dxa"/>
            </w:tcMar>
          </w:tcPr>
          <w:p w14:paraId="514420E6" w14:textId="77777777" w:rsidR="00FC263B" w:rsidRPr="00C724CD" w:rsidRDefault="00932589" w:rsidP="00106F13">
            <w:pPr>
              <w:pStyle w:val="Normal1"/>
              <w:widowControl w:val="0"/>
              <w:spacing w:after="0" w:line="240" w:lineRule="auto"/>
              <w:ind w:firstLine="0"/>
              <w:rPr>
                <w:rFonts w:ascii="Arial Narrow" w:hAnsi="Arial Narrow"/>
                <w:b/>
                <w:sz w:val="24"/>
                <w:szCs w:val="24"/>
              </w:rPr>
            </w:pPr>
            <w:r w:rsidRPr="00C724CD">
              <w:rPr>
                <w:rFonts w:ascii="Arial Narrow" w:hAnsi="Arial Narrow"/>
                <w:b/>
                <w:sz w:val="24"/>
                <w:szCs w:val="24"/>
              </w:rPr>
              <w:t>Ability to target broader systemic issues</w:t>
            </w:r>
          </w:p>
        </w:tc>
        <w:tc>
          <w:tcPr>
            <w:tcW w:w="2640" w:type="dxa"/>
            <w:tcBorders>
              <w:bottom w:val="single" w:sz="8" w:space="0" w:color="000000"/>
            </w:tcBorders>
            <w:shd w:val="clear" w:color="auto" w:fill="auto"/>
            <w:tcMar>
              <w:top w:w="100" w:type="dxa"/>
              <w:left w:w="100" w:type="dxa"/>
              <w:bottom w:w="100" w:type="dxa"/>
              <w:right w:w="100" w:type="dxa"/>
            </w:tcMar>
          </w:tcPr>
          <w:p w14:paraId="3DAEF690" w14:textId="15775754" w:rsidR="00FC263B" w:rsidRPr="00C724CD" w:rsidRDefault="00932589" w:rsidP="002756D2">
            <w:pPr>
              <w:pStyle w:val="Normal1"/>
              <w:widowControl w:val="0"/>
              <w:spacing w:after="0" w:line="240" w:lineRule="auto"/>
              <w:ind w:firstLine="0"/>
              <w:rPr>
                <w:rFonts w:ascii="Arial Narrow" w:hAnsi="Arial Narrow"/>
                <w:sz w:val="24"/>
                <w:szCs w:val="24"/>
              </w:rPr>
            </w:pPr>
            <w:r w:rsidRPr="00C724CD">
              <w:rPr>
                <w:rFonts w:ascii="Arial Narrow" w:hAnsi="Arial Narrow"/>
                <w:sz w:val="24"/>
                <w:szCs w:val="24"/>
              </w:rPr>
              <w:t>Yes</w:t>
            </w:r>
            <w:r w:rsidR="00106F13" w:rsidRPr="00C724CD">
              <w:rPr>
                <w:rFonts w:ascii="Arial Narrow" w:hAnsi="Arial Narrow"/>
                <w:sz w:val="24"/>
                <w:szCs w:val="24"/>
              </w:rPr>
              <w:t>,</w:t>
            </w:r>
            <w:r w:rsidRPr="00C724CD">
              <w:rPr>
                <w:rFonts w:ascii="Arial Narrow" w:hAnsi="Arial Narrow"/>
                <w:sz w:val="24"/>
                <w:szCs w:val="24"/>
              </w:rPr>
              <w:t xml:space="preserve"> but not as a </w:t>
            </w:r>
            <w:r w:rsidR="00106F13" w:rsidRPr="00C724CD">
              <w:rPr>
                <w:rFonts w:ascii="Arial Narrow" w:hAnsi="Arial Narrow"/>
                <w:sz w:val="24"/>
                <w:szCs w:val="24"/>
              </w:rPr>
              <w:t xml:space="preserve">singular </w:t>
            </w:r>
            <w:r w:rsidRPr="00C724CD">
              <w:rPr>
                <w:rFonts w:ascii="Arial Narrow" w:hAnsi="Arial Narrow"/>
                <w:sz w:val="24"/>
                <w:szCs w:val="24"/>
              </w:rPr>
              <w:t>“package”</w:t>
            </w:r>
            <w:r w:rsidR="00106F13" w:rsidRPr="00C724CD">
              <w:rPr>
                <w:rFonts w:ascii="Arial Narrow" w:hAnsi="Arial Narrow"/>
                <w:sz w:val="24"/>
                <w:szCs w:val="24"/>
              </w:rPr>
              <w:t xml:space="preserve"> and limited flexibility</w:t>
            </w:r>
            <w:r w:rsidR="009A54EC" w:rsidRPr="00C724CD">
              <w:rPr>
                <w:rFonts w:ascii="Arial Narrow" w:hAnsi="Arial Narrow"/>
                <w:sz w:val="24"/>
                <w:szCs w:val="24"/>
              </w:rPr>
              <w:t>. Integration of 1915(i) services with existing services may be more difficult than with other MA authorities.</w:t>
            </w:r>
          </w:p>
        </w:tc>
        <w:tc>
          <w:tcPr>
            <w:tcW w:w="2640" w:type="dxa"/>
            <w:tcBorders>
              <w:bottom w:val="single" w:sz="8" w:space="0" w:color="000000"/>
            </w:tcBorders>
            <w:shd w:val="clear" w:color="auto" w:fill="auto"/>
            <w:tcMar>
              <w:top w:w="100" w:type="dxa"/>
              <w:left w:w="100" w:type="dxa"/>
              <w:bottom w:w="100" w:type="dxa"/>
              <w:right w:w="100" w:type="dxa"/>
            </w:tcMar>
          </w:tcPr>
          <w:p w14:paraId="7C35D870" w14:textId="77B21DDD" w:rsidR="00FC263B" w:rsidRPr="00C724CD" w:rsidRDefault="00932589" w:rsidP="00BC447F">
            <w:pPr>
              <w:pStyle w:val="Normal1"/>
              <w:widowControl w:val="0"/>
              <w:spacing w:after="0" w:line="240" w:lineRule="auto"/>
              <w:ind w:firstLine="0"/>
              <w:rPr>
                <w:rFonts w:ascii="Arial Narrow" w:hAnsi="Arial Narrow"/>
                <w:sz w:val="24"/>
                <w:szCs w:val="24"/>
              </w:rPr>
            </w:pPr>
            <w:r w:rsidRPr="00C724CD">
              <w:rPr>
                <w:rFonts w:ascii="Arial Narrow" w:hAnsi="Arial Narrow"/>
                <w:sz w:val="24"/>
                <w:szCs w:val="24"/>
              </w:rPr>
              <w:t xml:space="preserve">Broad design option allows </w:t>
            </w:r>
          </w:p>
        </w:tc>
        <w:tc>
          <w:tcPr>
            <w:tcW w:w="2640" w:type="dxa"/>
            <w:shd w:val="clear" w:color="auto" w:fill="auto"/>
            <w:tcMar>
              <w:top w:w="100" w:type="dxa"/>
              <w:left w:w="100" w:type="dxa"/>
              <w:bottom w:w="100" w:type="dxa"/>
              <w:right w:w="100" w:type="dxa"/>
            </w:tcMar>
          </w:tcPr>
          <w:p w14:paraId="38BD30A2" w14:textId="77777777" w:rsidR="00FC263B" w:rsidRPr="00C724CD" w:rsidRDefault="00932589" w:rsidP="002756D2">
            <w:pPr>
              <w:pStyle w:val="Normal1"/>
              <w:widowControl w:val="0"/>
              <w:spacing w:after="0" w:line="240" w:lineRule="auto"/>
              <w:ind w:firstLine="0"/>
              <w:rPr>
                <w:rFonts w:ascii="Arial Narrow" w:hAnsi="Arial Narrow"/>
                <w:sz w:val="24"/>
                <w:szCs w:val="24"/>
              </w:rPr>
            </w:pPr>
            <w:r w:rsidRPr="00C724CD">
              <w:rPr>
                <w:rFonts w:ascii="Arial Narrow" w:hAnsi="Arial Narrow"/>
                <w:sz w:val="24"/>
                <w:szCs w:val="24"/>
              </w:rPr>
              <w:t xml:space="preserve">Narrow application </w:t>
            </w:r>
          </w:p>
        </w:tc>
      </w:tr>
      <w:tr w:rsidR="00A90916" w:rsidRPr="002756D2" w14:paraId="0BF7ACB3" w14:textId="77777777" w:rsidTr="00D75EAC">
        <w:tc>
          <w:tcPr>
            <w:tcW w:w="1970" w:type="dxa"/>
            <w:shd w:val="clear" w:color="auto" w:fill="auto"/>
            <w:tcMar>
              <w:top w:w="100" w:type="dxa"/>
              <w:left w:w="100" w:type="dxa"/>
              <w:bottom w:w="100" w:type="dxa"/>
              <w:right w:w="100" w:type="dxa"/>
            </w:tcMar>
          </w:tcPr>
          <w:p w14:paraId="7FC6D15A" w14:textId="77777777" w:rsidR="00FC263B" w:rsidRPr="00C724CD" w:rsidRDefault="00932589" w:rsidP="00106F13">
            <w:pPr>
              <w:pStyle w:val="Normal1"/>
              <w:widowControl w:val="0"/>
              <w:spacing w:after="0" w:line="240" w:lineRule="auto"/>
              <w:ind w:firstLine="0"/>
              <w:rPr>
                <w:rFonts w:ascii="Arial Narrow" w:hAnsi="Arial Narrow"/>
                <w:b/>
                <w:sz w:val="24"/>
                <w:szCs w:val="24"/>
              </w:rPr>
            </w:pPr>
            <w:r w:rsidRPr="00C724CD">
              <w:rPr>
                <w:rFonts w:ascii="Arial Narrow" w:hAnsi="Arial Narrow"/>
                <w:b/>
                <w:sz w:val="24"/>
                <w:szCs w:val="24"/>
              </w:rPr>
              <w:t>Cost containment</w:t>
            </w:r>
          </w:p>
        </w:tc>
        <w:tc>
          <w:tcPr>
            <w:tcW w:w="2640" w:type="dxa"/>
            <w:shd w:val="clear" w:color="auto" w:fill="auto"/>
            <w:tcMar>
              <w:top w:w="100" w:type="dxa"/>
              <w:left w:w="100" w:type="dxa"/>
              <w:bottom w:w="100" w:type="dxa"/>
              <w:right w:w="100" w:type="dxa"/>
            </w:tcMar>
          </w:tcPr>
          <w:p w14:paraId="095A77D7" w14:textId="7A354C83" w:rsidR="00FC263B" w:rsidRPr="00C724CD" w:rsidRDefault="00932589" w:rsidP="002756D2">
            <w:pPr>
              <w:pStyle w:val="Normal1"/>
              <w:widowControl w:val="0"/>
              <w:spacing w:after="0" w:line="240" w:lineRule="auto"/>
              <w:ind w:firstLine="0"/>
              <w:rPr>
                <w:rFonts w:ascii="Arial Narrow" w:hAnsi="Arial Narrow"/>
                <w:sz w:val="24"/>
                <w:szCs w:val="24"/>
              </w:rPr>
            </w:pPr>
            <w:r w:rsidRPr="00C724CD">
              <w:rPr>
                <w:rFonts w:ascii="Arial Narrow" w:hAnsi="Arial Narrow"/>
                <w:sz w:val="24"/>
                <w:szCs w:val="24"/>
              </w:rPr>
              <w:t xml:space="preserve">Creates a new entitlement to HCBS - could build in limitations </w:t>
            </w:r>
            <w:r w:rsidR="002A7929" w:rsidRPr="00C724CD">
              <w:rPr>
                <w:rFonts w:ascii="Arial Narrow" w:hAnsi="Arial Narrow"/>
                <w:sz w:val="24"/>
                <w:szCs w:val="24"/>
              </w:rPr>
              <w:t xml:space="preserve">on scope and duration </w:t>
            </w:r>
            <w:r w:rsidRPr="00C724CD">
              <w:rPr>
                <w:rFonts w:ascii="Arial Narrow" w:hAnsi="Arial Narrow"/>
                <w:sz w:val="24"/>
                <w:szCs w:val="24"/>
              </w:rPr>
              <w:t xml:space="preserve">to contain </w:t>
            </w:r>
            <w:r w:rsidR="002A7929" w:rsidRPr="00C724CD">
              <w:rPr>
                <w:rFonts w:ascii="Arial Narrow" w:hAnsi="Arial Narrow"/>
                <w:sz w:val="24"/>
                <w:szCs w:val="24"/>
              </w:rPr>
              <w:t xml:space="preserve">costs </w:t>
            </w:r>
            <w:r w:rsidRPr="00C724CD">
              <w:rPr>
                <w:rFonts w:ascii="Arial Narrow" w:hAnsi="Arial Narrow"/>
                <w:sz w:val="24"/>
                <w:szCs w:val="24"/>
              </w:rPr>
              <w:t xml:space="preserve">but all </w:t>
            </w:r>
            <w:r w:rsidR="002A7929" w:rsidRPr="00C724CD">
              <w:rPr>
                <w:rFonts w:ascii="Arial Narrow" w:hAnsi="Arial Narrow"/>
                <w:sz w:val="24"/>
                <w:szCs w:val="24"/>
              </w:rPr>
              <w:t xml:space="preserve">people </w:t>
            </w:r>
            <w:r w:rsidRPr="00C724CD">
              <w:rPr>
                <w:rFonts w:ascii="Arial Narrow" w:hAnsi="Arial Narrow"/>
                <w:sz w:val="24"/>
                <w:szCs w:val="24"/>
              </w:rPr>
              <w:t>eligible are entitled to receive</w:t>
            </w:r>
          </w:p>
        </w:tc>
        <w:tc>
          <w:tcPr>
            <w:tcW w:w="2640" w:type="dxa"/>
            <w:shd w:val="clear" w:color="auto" w:fill="auto"/>
            <w:tcMar>
              <w:top w:w="100" w:type="dxa"/>
              <w:left w:w="100" w:type="dxa"/>
              <w:bottom w:w="100" w:type="dxa"/>
              <w:right w:w="100" w:type="dxa"/>
            </w:tcMar>
          </w:tcPr>
          <w:p w14:paraId="6EB4163F" w14:textId="0730ADB6" w:rsidR="00FC263B" w:rsidRPr="00C724CD" w:rsidRDefault="00BC447F" w:rsidP="002756D2">
            <w:pPr>
              <w:pStyle w:val="Normal1"/>
              <w:widowControl w:val="0"/>
              <w:spacing w:after="0" w:line="240" w:lineRule="auto"/>
              <w:ind w:firstLine="0"/>
              <w:rPr>
                <w:rFonts w:ascii="Arial Narrow" w:hAnsi="Arial Narrow"/>
                <w:sz w:val="24"/>
                <w:szCs w:val="24"/>
              </w:rPr>
            </w:pPr>
            <w:r w:rsidRPr="00C724CD">
              <w:rPr>
                <w:rFonts w:ascii="Arial Narrow" w:hAnsi="Arial Narrow"/>
                <w:sz w:val="24"/>
                <w:szCs w:val="24"/>
              </w:rPr>
              <w:t>Requirement for budget neutrality</w:t>
            </w:r>
          </w:p>
        </w:tc>
        <w:tc>
          <w:tcPr>
            <w:tcW w:w="2640" w:type="dxa"/>
            <w:shd w:val="clear" w:color="auto" w:fill="auto"/>
            <w:tcMar>
              <w:top w:w="100" w:type="dxa"/>
              <w:left w:w="100" w:type="dxa"/>
              <w:bottom w:w="100" w:type="dxa"/>
              <w:right w:w="100" w:type="dxa"/>
            </w:tcMar>
          </w:tcPr>
          <w:p w14:paraId="0DC64FFF" w14:textId="7184CD7F" w:rsidR="00FC263B" w:rsidRPr="00C724CD" w:rsidRDefault="00BC447F" w:rsidP="002756D2">
            <w:pPr>
              <w:pStyle w:val="Normal1"/>
              <w:widowControl w:val="0"/>
              <w:spacing w:after="0" w:line="240" w:lineRule="auto"/>
              <w:ind w:firstLine="0"/>
              <w:rPr>
                <w:rFonts w:ascii="Arial Narrow" w:hAnsi="Arial Narrow"/>
                <w:sz w:val="24"/>
                <w:szCs w:val="24"/>
              </w:rPr>
            </w:pPr>
            <w:r w:rsidRPr="00C724CD">
              <w:rPr>
                <w:rFonts w:ascii="Arial Narrow" w:hAnsi="Arial Narrow"/>
                <w:sz w:val="24"/>
                <w:szCs w:val="24"/>
              </w:rPr>
              <w:t>Population eligible to receive can be limited as well as scope, duration of service.</w:t>
            </w:r>
          </w:p>
        </w:tc>
      </w:tr>
      <w:tr w:rsidR="00A90916" w:rsidRPr="002756D2" w14:paraId="42C61164" w14:textId="77777777" w:rsidTr="00D75EAC">
        <w:tc>
          <w:tcPr>
            <w:tcW w:w="1970" w:type="dxa"/>
            <w:shd w:val="clear" w:color="auto" w:fill="auto"/>
            <w:tcMar>
              <w:top w:w="100" w:type="dxa"/>
              <w:left w:w="100" w:type="dxa"/>
              <w:bottom w:w="100" w:type="dxa"/>
              <w:right w:w="100" w:type="dxa"/>
            </w:tcMar>
          </w:tcPr>
          <w:p w14:paraId="37A9184F" w14:textId="25548A86" w:rsidR="00FC263B" w:rsidRPr="00C724CD" w:rsidRDefault="00932589" w:rsidP="00BC447F">
            <w:pPr>
              <w:pStyle w:val="Normal1"/>
              <w:widowControl w:val="0"/>
              <w:spacing w:after="0" w:line="240" w:lineRule="auto"/>
              <w:ind w:firstLine="0"/>
              <w:rPr>
                <w:rFonts w:ascii="Arial Narrow" w:hAnsi="Arial Narrow"/>
                <w:b/>
                <w:sz w:val="24"/>
                <w:szCs w:val="24"/>
              </w:rPr>
            </w:pPr>
            <w:r w:rsidRPr="00C724CD">
              <w:rPr>
                <w:rFonts w:ascii="Arial Narrow" w:hAnsi="Arial Narrow"/>
                <w:b/>
                <w:sz w:val="24"/>
                <w:szCs w:val="24"/>
              </w:rPr>
              <w:t xml:space="preserve">Politically </w:t>
            </w:r>
            <w:r w:rsidR="00BC447F" w:rsidRPr="00C724CD">
              <w:rPr>
                <w:rFonts w:ascii="Arial Narrow" w:hAnsi="Arial Narrow"/>
                <w:b/>
                <w:sz w:val="24"/>
                <w:szCs w:val="24"/>
              </w:rPr>
              <w:t>Feasibility</w:t>
            </w:r>
          </w:p>
        </w:tc>
        <w:tc>
          <w:tcPr>
            <w:tcW w:w="2640" w:type="dxa"/>
            <w:shd w:val="clear" w:color="auto" w:fill="auto"/>
            <w:tcMar>
              <w:top w:w="100" w:type="dxa"/>
              <w:left w:w="100" w:type="dxa"/>
              <w:bottom w:w="100" w:type="dxa"/>
              <w:right w:w="100" w:type="dxa"/>
            </w:tcMar>
          </w:tcPr>
          <w:p w14:paraId="6D165AE6" w14:textId="77777777" w:rsidR="00FC263B" w:rsidRPr="00C724CD" w:rsidRDefault="00932589" w:rsidP="002756D2">
            <w:pPr>
              <w:pStyle w:val="Normal1"/>
              <w:widowControl w:val="0"/>
              <w:spacing w:after="0" w:line="240" w:lineRule="auto"/>
              <w:ind w:firstLine="0"/>
              <w:rPr>
                <w:rFonts w:ascii="Arial Narrow" w:hAnsi="Arial Narrow"/>
                <w:sz w:val="24"/>
                <w:szCs w:val="24"/>
              </w:rPr>
            </w:pPr>
            <w:r w:rsidRPr="00C724CD">
              <w:rPr>
                <w:rFonts w:ascii="Arial Narrow" w:hAnsi="Arial Narrow"/>
                <w:sz w:val="24"/>
                <w:szCs w:val="24"/>
              </w:rPr>
              <w:t>Creating the new entitlement will be a tough sell</w:t>
            </w:r>
          </w:p>
        </w:tc>
        <w:tc>
          <w:tcPr>
            <w:tcW w:w="2640" w:type="dxa"/>
            <w:shd w:val="clear" w:color="auto" w:fill="auto"/>
            <w:tcMar>
              <w:top w:w="100" w:type="dxa"/>
              <w:left w:w="100" w:type="dxa"/>
              <w:bottom w:w="100" w:type="dxa"/>
              <w:right w:w="100" w:type="dxa"/>
            </w:tcMar>
          </w:tcPr>
          <w:p w14:paraId="0DAA1F58" w14:textId="1E5DEC57" w:rsidR="00FC263B" w:rsidRPr="00C724CD" w:rsidRDefault="00932589" w:rsidP="002756D2">
            <w:pPr>
              <w:pStyle w:val="Normal1"/>
              <w:widowControl w:val="0"/>
              <w:spacing w:after="0" w:line="240" w:lineRule="auto"/>
              <w:ind w:firstLine="0"/>
              <w:rPr>
                <w:rFonts w:ascii="Arial Narrow" w:hAnsi="Arial Narrow"/>
                <w:sz w:val="24"/>
                <w:szCs w:val="24"/>
              </w:rPr>
            </w:pPr>
            <w:r w:rsidRPr="00C724CD">
              <w:rPr>
                <w:rFonts w:ascii="Arial Narrow" w:hAnsi="Arial Narrow"/>
                <w:sz w:val="24"/>
                <w:szCs w:val="24"/>
              </w:rPr>
              <w:t>Because can define scope of coverage and program design could be aimed at tackling broader systemic issues, possibly.</w:t>
            </w:r>
            <w:r w:rsidR="009A54EC" w:rsidRPr="00C724CD">
              <w:rPr>
                <w:rFonts w:ascii="Arial Narrow" w:hAnsi="Arial Narrow"/>
                <w:sz w:val="24"/>
                <w:szCs w:val="24"/>
              </w:rPr>
              <w:t xml:space="preserve"> Budget neutrality could be perceived as an attractive safeguard for spending.</w:t>
            </w:r>
          </w:p>
        </w:tc>
        <w:tc>
          <w:tcPr>
            <w:tcW w:w="2640" w:type="dxa"/>
            <w:shd w:val="clear" w:color="auto" w:fill="auto"/>
            <w:tcMar>
              <w:top w:w="100" w:type="dxa"/>
              <w:left w:w="100" w:type="dxa"/>
              <w:bottom w:w="100" w:type="dxa"/>
              <w:right w:w="100" w:type="dxa"/>
            </w:tcMar>
          </w:tcPr>
          <w:p w14:paraId="52813B20" w14:textId="08A94D2A" w:rsidR="00FC263B" w:rsidRPr="00C724CD" w:rsidRDefault="00932589" w:rsidP="009A54EC">
            <w:pPr>
              <w:pStyle w:val="Normal1"/>
              <w:widowControl w:val="0"/>
              <w:spacing w:after="0" w:line="240" w:lineRule="auto"/>
              <w:ind w:firstLine="0"/>
              <w:rPr>
                <w:rFonts w:ascii="Arial Narrow" w:hAnsi="Arial Narrow"/>
                <w:sz w:val="24"/>
                <w:szCs w:val="24"/>
              </w:rPr>
            </w:pPr>
            <w:r w:rsidRPr="00C724CD">
              <w:rPr>
                <w:rFonts w:ascii="Arial Narrow" w:hAnsi="Arial Narrow"/>
                <w:sz w:val="24"/>
                <w:szCs w:val="24"/>
              </w:rPr>
              <w:t xml:space="preserve">Narrow scope of change </w:t>
            </w:r>
            <w:r w:rsidR="009A54EC" w:rsidRPr="00C724CD">
              <w:rPr>
                <w:rFonts w:ascii="Arial Narrow" w:hAnsi="Arial Narrow"/>
                <w:sz w:val="24"/>
                <w:szCs w:val="24"/>
              </w:rPr>
              <w:t>to PA’s Medicaid Plan may be the most attractive option</w:t>
            </w:r>
          </w:p>
        </w:tc>
      </w:tr>
      <w:tr w:rsidR="00A90916" w:rsidRPr="002756D2" w14:paraId="4F925B6D" w14:textId="77777777" w:rsidTr="00D75EAC">
        <w:tc>
          <w:tcPr>
            <w:tcW w:w="1970" w:type="dxa"/>
            <w:shd w:val="clear" w:color="auto" w:fill="auto"/>
            <w:tcMar>
              <w:top w:w="100" w:type="dxa"/>
              <w:left w:w="100" w:type="dxa"/>
              <w:bottom w:w="100" w:type="dxa"/>
              <w:right w:w="100" w:type="dxa"/>
            </w:tcMar>
          </w:tcPr>
          <w:p w14:paraId="43961034" w14:textId="77777777" w:rsidR="00FC263B" w:rsidRPr="00C724CD" w:rsidRDefault="00932589" w:rsidP="00106F13">
            <w:pPr>
              <w:pStyle w:val="Normal1"/>
              <w:widowControl w:val="0"/>
              <w:spacing w:after="0" w:line="240" w:lineRule="auto"/>
              <w:ind w:firstLine="0"/>
              <w:rPr>
                <w:rFonts w:ascii="Arial Narrow" w:hAnsi="Arial Narrow"/>
                <w:b/>
                <w:sz w:val="24"/>
                <w:szCs w:val="24"/>
              </w:rPr>
            </w:pPr>
            <w:r w:rsidRPr="00C724CD">
              <w:rPr>
                <w:rFonts w:ascii="Arial Narrow" w:hAnsi="Arial Narrow"/>
                <w:b/>
                <w:sz w:val="24"/>
                <w:szCs w:val="24"/>
              </w:rPr>
              <w:t>Population that can be served</w:t>
            </w:r>
          </w:p>
        </w:tc>
        <w:tc>
          <w:tcPr>
            <w:tcW w:w="2640" w:type="dxa"/>
            <w:shd w:val="clear" w:color="auto" w:fill="auto"/>
            <w:tcMar>
              <w:top w:w="100" w:type="dxa"/>
              <w:left w:w="100" w:type="dxa"/>
              <w:bottom w:w="100" w:type="dxa"/>
              <w:right w:w="100" w:type="dxa"/>
            </w:tcMar>
          </w:tcPr>
          <w:p w14:paraId="6EF883CA" w14:textId="77777777" w:rsidR="00FC263B" w:rsidRPr="00C724CD" w:rsidRDefault="00932589" w:rsidP="002756D2">
            <w:pPr>
              <w:pStyle w:val="Normal1"/>
              <w:tabs>
                <w:tab w:val="left" w:pos="1590"/>
              </w:tabs>
              <w:spacing w:after="0" w:line="240" w:lineRule="auto"/>
              <w:ind w:firstLine="0"/>
              <w:rPr>
                <w:rFonts w:ascii="Arial Narrow" w:hAnsi="Arial Narrow"/>
                <w:sz w:val="24"/>
                <w:szCs w:val="24"/>
              </w:rPr>
            </w:pPr>
            <w:r w:rsidRPr="00C724CD">
              <w:rPr>
                <w:rFonts w:ascii="Arial Narrow" w:hAnsi="Arial Narrow"/>
                <w:sz w:val="24"/>
                <w:szCs w:val="24"/>
              </w:rPr>
              <w:t>All individuals eligible for Medicaid under the State plan up to 150% of Federal Poverty Level could access if they meet the functional needs/medical eligibility criteria.</w:t>
            </w:r>
          </w:p>
          <w:p w14:paraId="4EE4C19C" w14:textId="77777777" w:rsidR="00FC263B" w:rsidRPr="00C724CD" w:rsidRDefault="00932589" w:rsidP="002756D2">
            <w:pPr>
              <w:pStyle w:val="Normal1"/>
              <w:tabs>
                <w:tab w:val="left" w:pos="1590"/>
              </w:tabs>
              <w:spacing w:after="0" w:line="240" w:lineRule="auto"/>
              <w:ind w:firstLine="0"/>
              <w:rPr>
                <w:rFonts w:ascii="Arial Narrow" w:hAnsi="Arial Narrow"/>
                <w:sz w:val="24"/>
                <w:szCs w:val="24"/>
              </w:rPr>
            </w:pPr>
            <w:r w:rsidRPr="00C724CD">
              <w:rPr>
                <w:rFonts w:ascii="Arial Narrow" w:hAnsi="Arial Narrow"/>
                <w:sz w:val="24"/>
                <w:szCs w:val="24"/>
              </w:rPr>
              <w:t xml:space="preserve">May include special income group of individuals with income up to 300% SSI. Individuals must then be eligible for HCBS under a §1915(c), (d), or (e) waiver or §1115 demonstration program. </w:t>
            </w:r>
          </w:p>
        </w:tc>
        <w:tc>
          <w:tcPr>
            <w:tcW w:w="2640" w:type="dxa"/>
            <w:shd w:val="clear" w:color="auto" w:fill="auto"/>
            <w:tcMar>
              <w:top w:w="100" w:type="dxa"/>
              <w:left w:w="100" w:type="dxa"/>
              <w:bottom w:w="100" w:type="dxa"/>
              <w:right w:w="100" w:type="dxa"/>
            </w:tcMar>
          </w:tcPr>
          <w:p w14:paraId="38E466CC" w14:textId="77777777" w:rsidR="00FC263B" w:rsidRPr="00C724CD" w:rsidRDefault="00932589" w:rsidP="002756D2">
            <w:pPr>
              <w:pStyle w:val="Normal1"/>
              <w:widowControl w:val="0"/>
              <w:spacing w:after="0" w:line="240" w:lineRule="auto"/>
              <w:ind w:firstLine="0"/>
              <w:rPr>
                <w:rFonts w:ascii="Arial Narrow" w:hAnsi="Arial Narrow"/>
                <w:sz w:val="24"/>
                <w:szCs w:val="24"/>
              </w:rPr>
            </w:pPr>
            <w:r w:rsidRPr="00C724CD">
              <w:rPr>
                <w:rFonts w:ascii="Arial Narrow" w:hAnsi="Arial Narrow"/>
                <w:sz w:val="24"/>
                <w:szCs w:val="24"/>
              </w:rPr>
              <w:t>State determines</w:t>
            </w:r>
          </w:p>
        </w:tc>
        <w:tc>
          <w:tcPr>
            <w:tcW w:w="2640" w:type="dxa"/>
            <w:shd w:val="clear" w:color="auto" w:fill="auto"/>
            <w:tcMar>
              <w:top w:w="100" w:type="dxa"/>
              <w:left w:w="100" w:type="dxa"/>
              <w:bottom w:w="100" w:type="dxa"/>
              <w:right w:w="100" w:type="dxa"/>
            </w:tcMar>
          </w:tcPr>
          <w:p w14:paraId="2D4873E1" w14:textId="065CA17A" w:rsidR="00FC263B" w:rsidRPr="00C724CD" w:rsidRDefault="00932589" w:rsidP="002756D2">
            <w:pPr>
              <w:pStyle w:val="Normal1"/>
              <w:widowControl w:val="0"/>
              <w:spacing w:after="0" w:line="240" w:lineRule="auto"/>
              <w:ind w:firstLine="0"/>
              <w:rPr>
                <w:rFonts w:ascii="Arial Narrow" w:hAnsi="Arial Narrow"/>
                <w:sz w:val="24"/>
                <w:szCs w:val="24"/>
              </w:rPr>
            </w:pPr>
            <w:r w:rsidRPr="00C724CD">
              <w:rPr>
                <w:rFonts w:ascii="Arial Narrow" w:hAnsi="Arial Narrow"/>
                <w:sz w:val="24"/>
                <w:szCs w:val="24"/>
              </w:rPr>
              <w:t xml:space="preserve">All Medicaid eligible individuals who meet </w:t>
            </w:r>
            <w:r w:rsidR="00BC447F" w:rsidRPr="00C724CD">
              <w:rPr>
                <w:rFonts w:ascii="Arial Narrow" w:hAnsi="Arial Narrow"/>
                <w:sz w:val="24"/>
                <w:szCs w:val="24"/>
              </w:rPr>
              <w:t>diagnostic</w:t>
            </w:r>
            <w:r w:rsidRPr="00C724CD">
              <w:rPr>
                <w:rFonts w:ascii="Arial Narrow" w:hAnsi="Arial Narrow"/>
                <w:sz w:val="24"/>
                <w:szCs w:val="24"/>
              </w:rPr>
              <w:t xml:space="preserve"> criteria outlined in State Plan</w:t>
            </w:r>
          </w:p>
        </w:tc>
      </w:tr>
    </w:tbl>
    <w:p w14:paraId="6135582C" w14:textId="77777777" w:rsidR="00D3542C" w:rsidRDefault="00D3542C" w:rsidP="004F2090">
      <w:pPr>
        <w:pStyle w:val="Heading2"/>
      </w:pPr>
      <w:bookmarkStart w:id="29" w:name="_Toc421859088"/>
    </w:p>
    <w:p w14:paraId="288C7E33" w14:textId="77777777" w:rsidR="00FC263B" w:rsidRPr="00A90916" w:rsidRDefault="00932589" w:rsidP="004F2090">
      <w:pPr>
        <w:pStyle w:val="Heading2"/>
      </w:pPr>
      <w:r w:rsidRPr="00A90916">
        <w:t>State Plan Home &amp; Community-Based Services 1915(i)</w:t>
      </w:r>
      <w:bookmarkEnd w:id="29"/>
    </w:p>
    <w:p w14:paraId="6DA9E784" w14:textId="2A23AED0" w:rsidR="00C1338D" w:rsidRPr="00A90916" w:rsidRDefault="00C1338D" w:rsidP="00411701">
      <w:pPr>
        <w:pStyle w:val="Heading3"/>
      </w:pPr>
      <w:r w:rsidRPr="00A90916">
        <w:t>Description</w:t>
      </w:r>
    </w:p>
    <w:p w14:paraId="2C9AC8A0" w14:textId="6A6F7059" w:rsidR="00FC263B" w:rsidRPr="00A90916" w:rsidRDefault="00932589" w:rsidP="004F2090">
      <w:r w:rsidRPr="00A90916">
        <w:t xml:space="preserve">Under this Medicaid program, states can offer </w:t>
      </w:r>
      <w:r w:rsidR="002A7929">
        <w:t>h</w:t>
      </w:r>
      <w:r w:rsidR="00D25784">
        <w:t xml:space="preserve">ome and </w:t>
      </w:r>
      <w:r w:rsidR="002A7929">
        <w:t>c</w:t>
      </w:r>
      <w:r w:rsidR="00D25784">
        <w:t>ommunity-</w:t>
      </w:r>
      <w:r w:rsidR="002A7929">
        <w:t>b</w:t>
      </w:r>
      <w:r w:rsidR="00D25784">
        <w:t xml:space="preserve">ased </w:t>
      </w:r>
      <w:r w:rsidR="002A7929">
        <w:t>s</w:t>
      </w:r>
      <w:r w:rsidR="00D25784">
        <w:t>ervices (HCBS) as part of the S</w:t>
      </w:r>
      <w:r w:rsidRPr="00A90916">
        <w:t xml:space="preserve">tate Medicaid Plan instead of using the more traditional route of applying for a 1915(c) waiver which requires separate applications for different populations and regular renewal schedules. States can offer a variety of services under a State Plan HCBS benefit. People must meet State-defined criteria based on need and typically get a combination of acute-care medical services (like dental services, skilled nursing services) and long-term services (like respite, case management, supported employment and environmental modifications). Because it is part of the State Plan, there cannot be waiting lists for services under 1915(i) or caps on the numbers of people served. </w:t>
      </w:r>
    </w:p>
    <w:p w14:paraId="490F75D2" w14:textId="77777777" w:rsidR="00FC263B" w:rsidRPr="00A90916" w:rsidRDefault="00932589">
      <w:pPr>
        <w:pStyle w:val="Normal1"/>
        <w:spacing w:after="0" w:line="240" w:lineRule="auto"/>
        <w:rPr>
          <w:rFonts w:asciiTheme="majorHAnsi" w:hAnsiTheme="majorHAnsi"/>
        </w:rPr>
      </w:pPr>
      <w:r w:rsidRPr="00A90916">
        <w:rPr>
          <w:rFonts w:asciiTheme="majorHAnsi" w:hAnsiTheme="majorHAnsi"/>
          <w:b/>
          <w:sz w:val="24"/>
        </w:rPr>
        <w:t>1915(i) State Plan HCBS: Options that States Have in Designing Program</w:t>
      </w:r>
    </w:p>
    <w:p w14:paraId="7127CF01" w14:textId="77777777" w:rsidR="00FC263B" w:rsidRPr="00A90916" w:rsidRDefault="00932589" w:rsidP="00411701">
      <w:pPr>
        <w:pStyle w:val="ListBullet2"/>
      </w:pPr>
      <w:r w:rsidRPr="00A90916">
        <w:t>Target the HCBS benefit to one or more specific populations</w:t>
      </w:r>
    </w:p>
    <w:p w14:paraId="1F3D51C6" w14:textId="77777777" w:rsidR="00FC263B" w:rsidRPr="00A90916" w:rsidRDefault="00932589" w:rsidP="00411701">
      <w:pPr>
        <w:pStyle w:val="ListBullet2"/>
      </w:pPr>
      <w:r w:rsidRPr="00A90916">
        <w:t>Establish separate additional needs-based criteria for individual HCBS</w:t>
      </w:r>
    </w:p>
    <w:p w14:paraId="0E76EEE0" w14:textId="77777777" w:rsidR="00FC263B" w:rsidRPr="00A90916" w:rsidRDefault="00932589" w:rsidP="00411701">
      <w:pPr>
        <w:pStyle w:val="ListBullet2"/>
      </w:pPr>
      <w:r w:rsidRPr="00A90916">
        <w:t>Establish a new Medicaid eligibility group for people who get State plan HCBS</w:t>
      </w:r>
    </w:p>
    <w:p w14:paraId="03B6C7F8" w14:textId="77777777" w:rsidR="00FC263B" w:rsidRPr="00A90916" w:rsidRDefault="00932589" w:rsidP="00411701">
      <w:pPr>
        <w:pStyle w:val="ListBullet2"/>
      </w:pPr>
      <w:r w:rsidRPr="00A90916">
        <w:t>Define the HCBS included in the benefit, including State-defined and CMS-approved "other services" applicable to the population</w:t>
      </w:r>
    </w:p>
    <w:p w14:paraId="521F2944" w14:textId="4DD2DA2E" w:rsidR="00C1338D" w:rsidRPr="00411701" w:rsidRDefault="00932589" w:rsidP="00411701">
      <w:pPr>
        <w:pStyle w:val="ListBullet2"/>
      </w:pPr>
      <w:r w:rsidRPr="00A90916">
        <w:t>Option to allow any or all HCBS to be self-directed</w:t>
      </w:r>
    </w:p>
    <w:p w14:paraId="350896E8" w14:textId="77777777" w:rsidR="00FC263B" w:rsidRPr="00A90916" w:rsidRDefault="00932589" w:rsidP="00411701">
      <w:pPr>
        <w:pStyle w:val="Heading3"/>
      </w:pPr>
      <w:r w:rsidRPr="00A90916">
        <w:t>Considerations</w:t>
      </w:r>
    </w:p>
    <w:p w14:paraId="6DE3CA3F" w14:textId="43DB3740" w:rsidR="00FC263B" w:rsidRPr="00A90916" w:rsidRDefault="00932589" w:rsidP="004F2090">
      <w:r w:rsidRPr="00A90916">
        <w:t xml:space="preserve">1915(i) could be targeted to serve a specific population including people with mental illness. The federal rules regarding eligibility for 1915(i) are typically a little broader </w:t>
      </w:r>
      <w:r w:rsidR="00D25784">
        <w:t>than many of the other Medicaid</w:t>
      </w:r>
      <w:r w:rsidRPr="00A90916">
        <w:t xml:space="preserve"> authorities. Through 1915(i) waivers, the Social Security Act allows state</w:t>
      </w:r>
      <w:r w:rsidR="00921576">
        <w:t>s</w:t>
      </w:r>
      <w:r w:rsidRPr="00A90916">
        <w:t xml:space="preserve"> to provide home and community-based services (HCBS) to individuals who are ineligible for 1915(c) waivers because they do not require institutional level of care (LOC). Unlike with 1915(c) waivers, no determination must be made that “but for the provision of these services, individuals would require the LOC provided in a hospital, a nursing facility, or an intermediate care facility with individuals with disabilities (ICF/IID).” </w:t>
      </w:r>
      <w:r w:rsidRPr="00A90916">
        <w:rPr>
          <w:vertAlign w:val="superscript"/>
        </w:rPr>
        <w:t xml:space="preserve"> </w:t>
      </w:r>
      <w:r w:rsidRPr="00A90916">
        <w:t xml:space="preserve">The state must set the medical eligibility </w:t>
      </w:r>
      <w:r w:rsidR="00205217">
        <w:t xml:space="preserve">criteria </w:t>
      </w:r>
      <w:r w:rsidRPr="00A90916">
        <w:t xml:space="preserve">for the target population described in the application. </w:t>
      </w:r>
    </w:p>
    <w:p w14:paraId="632FB809" w14:textId="6F1DFB5E" w:rsidR="00FC263B" w:rsidRPr="00A90916" w:rsidRDefault="00921576" w:rsidP="004F2090">
      <w:r>
        <w:t xml:space="preserve">CMS allows states flexibility in establishing target group(s). </w:t>
      </w:r>
      <w:r w:rsidR="00932589" w:rsidRPr="00A90916">
        <w:t xml:space="preserve">In the final rule </w:t>
      </w:r>
      <w:r w:rsidR="00205217">
        <w:t xml:space="preserve">for 1915(i) </w:t>
      </w:r>
      <w:r w:rsidR="00932589" w:rsidRPr="00A90916">
        <w:t>CMS affirmed its suggestion in the proposed rule that “target population(s) could be based on diagnosis, disability, Medicaid eligibility groups, and/ or age.”</w:t>
      </w:r>
      <w:r w:rsidR="00932589" w:rsidRPr="00A90916">
        <w:rPr>
          <w:vertAlign w:val="superscript"/>
        </w:rPr>
        <w:footnoteReference w:id="30"/>
      </w:r>
      <w:r w:rsidR="00932589" w:rsidRPr="00A90916">
        <w:t xml:space="preserve"> The rule </w:t>
      </w:r>
      <w:r w:rsidR="00205217">
        <w:t xml:space="preserve">also </w:t>
      </w:r>
      <w:r w:rsidR="00932589" w:rsidRPr="00A90916">
        <w:t xml:space="preserve">allows states to propose more than one set of 1915(i) waivers, with each waiver targeted towards a specific population. A state can also propose a 1915(i) waiver that benefits multiple populations, and offer different services under the waiver to each defined target group.  States do not need to target specific populations. Instead, a state may establish a 1915(i) waiver solely on needs-based criteria. Needs-based criteria can include both specific needs related to the targeting criteria, as well as general needs that apply across all populations eligible for 1915(i) services. </w:t>
      </w:r>
    </w:p>
    <w:p w14:paraId="46063E83" w14:textId="0C8F05DB" w:rsidR="00921576" w:rsidRDefault="00205217" w:rsidP="00411701">
      <w:r>
        <w:t xml:space="preserve">Like all Medicaid programs, in addition to functional eligibility, financial eligibility is also required for access to services available under a 1915(i) plan. </w:t>
      </w:r>
      <w:r w:rsidR="00932589" w:rsidRPr="00A90916">
        <w:t>All individuals eligible for Medicaid under the State plan up to 150% of Federal Poverty Level could access</w:t>
      </w:r>
      <w:r>
        <w:t xml:space="preserve"> services outlined in the 1915(i)</w:t>
      </w:r>
      <w:r w:rsidR="00932589" w:rsidRPr="00A90916">
        <w:t xml:space="preserve"> if they meet the functional needs/medical eligibility criteria.</w:t>
      </w:r>
      <w:r>
        <w:t xml:space="preserve"> A state may also</w:t>
      </w:r>
      <w:r w:rsidR="00932589" w:rsidRPr="00A90916">
        <w:t xml:space="preserve"> include </w:t>
      </w:r>
      <w:r>
        <w:t xml:space="preserve">a </w:t>
      </w:r>
      <w:r w:rsidR="00932589" w:rsidRPr="00A90916">
        <w:t xml:space="preserve">special income group of individuals with income up to 300% SSI. </w:t>
      </w:r>
      <w:r>
        <w:t xml:space="preserve">These individuals with income between 150% of FPL and 300% of SSI </w:t>
      </w:r>
      <w:r w:rsidR="00932589" w:rsidRPr="00A90916">
        <w:t>must be eligible for HCBS under a §</w:t>
      </w:r>
      <w:r w:rsidR="00921576">
        <w:t>1915(c), (d), or (e) waiver or 1115 Demonstration program (which would exclude people with a singular diagnosis of mental illness</w:t>
      </w:r>
      <w:r w:rsidR="00772F48">
        <w:t xml:space="preserve"> in PA</w:t>
      </w:r>
      <w:r w:rsidR="00921576">
        <w:t>).</w:t>
      </w:r>
    </w:p>
    <w:p w14:paraId="6630B9D1" w14:textId="672D0C34" w:rsidR="00921576" w:rsidRDefault="00921576" w:rsidP="00411701">
      <w:pPr>
        <w:pStyle w:val="Heading3"/>
      </w:pPr>
      <w:r>
        <w:t>Who Could Be Served?</w:t>
      </w:r>
    </w:p>
    <w:p w14:paraId="66CE62F6" w14:textId="38C3F5CE" w:rsidR="00D652F3" w:rsidRDefault="00D652F3" w:rsidP="00205217">
      <w:r>
        <w:t xml:space="preserve">If Pennsylvania adopted 1915(i) to provide a sustainable SDC model, it could serve people with mental illness who met the criteria established by the state with income up to 150% of </w:t>
      </w:r>
      <w:r w:rsidR="00545A90">
        <w:t>federal poverty level (</w:t>
      </w:r>
      <w:r>
        <w:t>FPL</w:t>
      </w:r>
      <w:r w:rsidR="00545A90">
        <w:t>)</w:t>
      </w:r>
      <w:r>
        <w:t xml:space="preserve">. Eligibility criteria similar to that established by CRIF could be </w:t>
      </w:r>
      <w:r w:rsidR="00921576">
        <w:t>proposed</w:t>
      </w:r>
      <w:r>
        <w:t xml:space="preserve">. Iowa has an approved 1915(i) targeting </w:t>
      </w:r>
      <w:r w:rsidR="003B143E">
        <w:t xml:space="preserve">people with psychiatric disabilities which includes </w:t>
      </w:r>
      <w:r w:rsidR="00921576">
        <w:t xml:space="preserve">need-based and functional </w:t>
      </w:r>
      <w:r w:rsidR="003B143E">
        <w:t>eligibility criteria like:</w:t>
      </w:r>
    </w:p>
    <w:p w14:paraId="6EB1DE56" w14:textId="378C9F85" w:rsidR="00921576" w:rsidRDefault="003B143E" w:rsidP="00411701">
      <w:pPr>
        <w:pStyle w:val="ListBullet2"/>
      </w:pPr>
      <w:r>
        <w:t>“Has undergone or is currently undergoing psychiatric treatment more intensive than outpatient care more than once in a lifetime</w:t>
      </w:r>
      <w:r w:rsidR="00921576">
        <w:t>”</w:t>
      </w:r>
    </w:p>
    <w:p w14:paraId="7DE830F7" w14:textId="77777777" w:rsidR="00921576" w:rsidRDefault="00921576" w:rsidP="00411701">
      <w:pPr>
        <w:pStyle w:val="ListBullet2"/>
      </w:pPr>
      <w:r>
        <w:t>“</w:t>
      </w:r>
      <w:r w:rsidR="003B143E">
        <w:t>Has a need for assistance typically demonstrated by meeting at least two of the following criteria on a continuing or intermittent basis for a</w:t>
      </w:r>
      <w:r w:rsidR="007418E3">
        <w:t>t</w:t>
      </w:r>
      <w:r w:rsidR="003B143E">
        <w:t xml:space="preserve"> least two years:</w:t>
      </w:r>
    </w:p>
    <w:p w14:paraId="7BA1ED72" w14:textId="77777777" w:rsidR="00921576" w:rsidRDefault="003B143E" w:rsidP="00411701">
      <w:pPr>
        <w:pStyle w:val="ListBullet3"/>
      </w:pPr>
      <w:r>
        <w:t xml:space="preserve"> Is unemployed, or </w:t>
      </w:r>
      <w:r w:rsidR="00921576">
        <w:t>employed in a sheltered setting…</w:t>
      </w:r>
    </w:p>
    <w:p w14:paraId="7B5A0468" w14:textId="0E1F31C4" w:rsidR="003B143E" w:rsidRDefault="003B143E" w:rsidP="00411701">
      <w:pPr>
        <w:pStyle w:val="ListBullet3"/>
      </w:pPr>
      <w:r>
        <w:t>shows severe inability to establish or maintain a personal social support system”</w:t>
      </w:r>
      <w:r>
        <w:rPr>
          <w:rStyle w:val="FootnoteReference"/>
        </w:rPr>
        <w:footnoteReference w:id="31"/>
      </w:r>
    </w:p>
    <w:p w14:paraId="3FFA9564" w14:textId="7C18E1B5" w:rsidR="00921576" w:rsidRDefault="00921576" w:rsidP="00411701">
      <w:pPr>
        <w:pStyle w:val="Heading3"/>
      </w:pPr>
      <w:r>
        <w:t>Program Design</w:t>
      </w:r>
    </w:p>
    <w:p w14:paraId="4F6022D9" w14:textId="7855696D" w:rsidR="00EE0EE7" w:rsidRDefault="00EE0EE7" w:rsidP="00EE0EE7">
      <w:r>
        <w:t xml:space="preserve">To use 1915(i) to fund a program design like CRIF, Pennsylvania could conceivably apply for a 1915(i) for a target population similar to that identified by CRIF with incomes below 150% of FPL. The HCBS that could be included </w:t>
      </w:r>
      <w:r w:rsidR="000B25D7">
        <w:t xml:space="preserve">would be (1) An equivalent of the Recovery Coach -  specialized </w:t>
      </w:r>
      <w:r>
        <w:t xml:space="preserve">Supports Coordination or Supports Brokering and </w:t>
      </w:r>
      <w:r w:rsidR="000B25D7">
        <w:t xml:space="preserve">(2) </w:t>
      </w:r>
      <w:r>
        <w:t>“</w:t>
      </w:r>
      <w:r w:rsidR="000B25D7">
        <w:t xml:space="preserve">Participant-Directed </w:t>
      </w:r>
      <w:r>
        <w:t xml:space="preserve">Goods and Services” with a defined scope and duration. </w:t>
      </w:r>
      <w:r w:rsidR="000B25D7">
        <w:t xml:space="preserve">Participant-directed goods and services could be an alternative to the cash disbursement currently used in the CRIF program. No cash disbursements are allowable under 1915(i) however </w:t>
      </w:r>
      <w:r w:rsidR="00A54547">
        <w:t xml:space="preserve">many of </w:t>
      </w:r>
      <w:r w:rsidR="000B25D7">
        <w:t xml:space="preserve">the same types of items could be purchased on behalf of participants. </w:t>
      </w:r>
      <w:r>
        <w:t xml:space="preserve">A Financial Management Service would be required to be used for the administering of the </w:t>
      </w:r>
      <w:r w:rsidR="000B25D7">
        <w:t>participant goods and services</w:t>
      </w:r>
      <w:r>
        <w:t>.</w:t>
      </w:r>
    </w:p>
    <w:p w14:paraId="5DACBB93" w14:textId="51B8CF12" w:rsidR="00CB29DD" w:rsidRDefault="003B143E" w:rsidP="00205217">
      <w:r>
        <w:t xml:space="preserve">Pennsylvania could </w:t>
      </w:r>
      <w:r w:rsidR="000B25D7">
        <w:t xml:space="preserve">also use this option to </w:t>
      </w:r>
      <w:r>
        <w:t xml:space="preserve">provide </w:t>
      </w:r>
      <w:r w:rsidR="000B25D7">
        <w:t>a more expansive SDC program that includes both employer and budget authorities. In addition to the Recovery Coa</w:t>
      </w:r>
      <w:r w:rsidR="00853CE5">
        <w:t>ch S</w:t>
      </w:r>
      <w:r w:rsidR="002A7929">
        <w:t>ervice and the Participant Goods and S</w:t>
      </w:r>
      <w:r w:rsidR="000B25D7">
        <w:t xml:space="preserve">ervices, </w:t>
      </w:r>
      <w:r w:rsidR="002A7929">
        <w:t>typical HCBS-</w:t>
      </w:r>
      <w:r>
        <w:t xml:space="preserve">like habilitation, </w:t>
      </w:r>
      <w:r w:rsidR="000B25D7">
        <w:t xml:space="preserve">community integration, </w:t>
      </w:r>
      <w:r>
        <w:t xml:space="preserve">supported employment, respite, </w:t>
      </w:r>
      <w:r w:rsidR="00921576">
        <w:t xml:space="preserve">and </w:t>
      </w:r>
      <w:r>
        <w:t xml:space="preserve">family training </w:t>
      </w:r>
      <w:r w:rsidR="00853CE5">
        <w:t xml:space="preserve">could be available </w:t>
      </w:r>
      <w:r>
        <w:t xml:space="preserve">through this </w:t>
      </w:r>
      <w:r w:rsidR="00EE0EE7">
        <w:t xml:space="preserve">1915(i) </w:t>
      </w:r>
      <w:r>
        <w:t xml:space="preserve">option. </w:t>
      </w:r>
    </w:p>
    <w:p w14:paraId="0FC03B9C" w14:textId="7FFE05AF" w:rsidR="00FC263B" w:rsidRPr="00411701" w:rsidRDefault="00CB29DD" w:rsidP="00411701">
      <w:pPr>
        <w:pStyle w:val="Heading3"/>
      </w:pPr>
      <w:r w:rsidRPr="00411701">
        <w:t xml:space="preserve">Key </w:t>
      </w:r>
      <w:r w:rsidR="00932589" w:rsidRPr="00411701">
        <w:t xml:space="preserve">Challenges with </w:t>
      </w:r>
      <w:r w:rsidR="00205217" w:rsidRPr="00411701">
        <w:t xml:space="preserve">1915(i) as an </w:t>
      </w:r>
      <w:r w:rsidR="00766934">
        <w:t>Option for S</w:t>
      </w:r>
      <w:r w:rsidR="00205217" w:rsidRPr="00411701">
        <w:t>ustainable SDC in PA</w:t>
      </w:r>
      <w:r w:rsidR="00932589" w:rsidRPr="00411701">
        <w:t>:</w:t>
      </w:r>
    </w:p>
    <w:p w14:paraId="5CBB962E" w14:textId="30F01B8B" w:rsidR="00FC263B" w:rsidRPr="00205217" w:rsidRDefault="00932589" w:rsidP="00411701">
      <w:pPr>
        <w:pStyle w:val="ListNumber3"/>
      </w:pPr>
      <w:r w:rsidRPr="00A90916">
        <w:t xml:space="preserve">Direct cash payment is not allowed in 1915(i). </w:t>
      </w:r>
      <w:r w:rsidR="00205217">
        <w:t>The c</w:t>
      </w:r>
      <w:r w:rsidRPr="00205217">
        <w:t xml:space="preserve">urrent CRIF model of “Freedom Funds” </w:t>
      </w:r>
      <w:r w:rsidR="00CB29DD">
        <w:t xml:space="preserve">as cash disbursements </w:t>
      </w:r>
      <w:r w:rsidRPr="00205217">
        <w:t>would not be allowable.</w:t>
      </w:r>
      <w:r w:rsidR="00205217">
        <w:t xml:space="preserve"> </w:t>
      </w:r>
      <w:r w:rsidR="00784DB7">
        <w:t xml:space="preserve">Participant-Directed </w:t>
      </w:r>
      <w:r w:rsidR="00CB29DD">
        <w:t>Goods and Services are allowable under 1915(i) and could be used as an alternative.</w:t>
      </w:r>
    </w:p>
    <w:p w14:paraId="237D39A1" w14:textId="19880F02" w:rsidR="00FC263B" w:rsidRDefault="00932589" w:rsidP="00411701">
      <w:pPr>
        <w:pStyle w:val="ListNumber3"/>
      </w:pPr>
      <w:r w:rsidRPr="00A90916">
        <w:t xml:space="preserve">Politically </w:t>
      </w:r>
      <w:r w:rsidR="00CB29DD">
        <w:t>1915(i) may not be attractive</w:t>
      </w:r>
      <w:r w:rsidRPr="00A90916">
        <w:t xml:space="preserve"> because it </w:t>
      </w:r>
      <w:r w:rsidR="00CB29DD">
        <w:t>could be seen as creating a new entitlement to services. 1915(i) adds services to the State P</w:t>
      </w:r>
      <w:r w:rsidRPr="00A90916">
        <w:t xml:space="preserve">lan and all eligible people are entitled to receive them. Cost-containment strategies </w:t>
      </w:r>
      <w:r w:rsidR="00CB29DD">
        <w:t>and perceptions of cost-containment could be</w:t>
      </w:r>
      <w:r w:rsidRPr="00A90916">
        <w:t xml:space="preserve"> difficult in this scenario. </w:t>
      </w:r>
    </w:p>
    <w:p w14:paraId="04E8C0DF" w14:textId="77777777" w:rsidR="00766934" w:rsidRPr="00540389" w:rsidRDefault="00766934" w:rsidP="00766934">
      <w:pPr>
        <w:pStyle w:val="ListNumber3"/>
      </w:pPr>
      <w:bookmarkStart w:id="30" w:name="_Toc421859089"/>
      <w:r w:rsidRPr="00540389">
        <w:t>1915(i) was designed to make the administering of home and community-based services more streamlined for state and the federal government. Using 1915(i) to add a singular service (the goods and services that would substitute for Freedom Funds”) or to add goods and services and recovery coaching (as Supports Coordination or Brokering) for a targeted population may not be worth the administrative burden.</w:t>
      </w:r>
      <w:r w:rsidRPr="00540389">
        <w:rPr>
          <w:rStyle w:val="FootnoteReference"/>
        </w:rPr>
        <w:footnoteReference w:id="32"/>
      </w:r>
      <w:r w:rsidRPr="00540389">
        <w:t xml:space="preserve">  If the adoption of 1915(i) HCBS services were aimed at additional systemic issues like high rates of unemployment or use of expensive services like Residential Treatment facilities, then 1915(i) may be seen as worth the administrative burden but still a potentially costly new entitlement.</w:t>
      </w:r>
    </w:p>
    <w:p w14:paraId="710FCAA4" w14:textId="77777777" w:rsidR="00766934" w:rsidRDefault="00766934" w:rsidP="00411701">
      <w:pPr>
        <w:pStyle w:val="Heading2"/>
      </w:pPr>
    </w:p>
    <w:p w14:paraId="245AC11A" w14:textId="0CB98E09" w:rsidR="00C1338D" w:rsidRPr="00A90916" w:rsidRDefault="00C1338D" w:rsidP="00411701">
      <w:pPr>
        <w:pStyle w:val="Heading2"/>
      </w:pPr>
      <w:r w:rsidRPr="00A90916">
        <w:t xml:space="preserve">1115 Demonstration </w:t>
      </w:r>
      <w:r w:rsidR="0097142E">
        <w:t>and Research</w:t>
      </w:r>
      <w:bookmarkEnd w:id="30"/>
    </w:p>
    <w:p w14:paraId="62845A72" w14:textId="77777777" w:rsidR="00FC263B" w:rsidRPr="00A90916" w:rsidRDefault="00932589" w:rsidP="00411701">
      <w:pPr>
        <w:pStyle w:val="Heading3"/>
      </w:pPr>
      <w:r w:rsidRPr="00A90916">
        <w:t>Description</w:t>
      </w:r>
    </w:p>
    <w:p w14:paraId="75583BFD" w14:textId="6FF2BE6C" w:rsidR="00FC263B" w:rsidRPr="00E167AF" w:rsidRDefault="00932589" w:rsidP="00E167AF">
      <w:r w:rsidRPr="00A90916">
        <w:t>The 1115 Demonstration provisions authorize the DHHS Secretary to consider and approve experimental, pilot or demonstration projects likely to assist in promoting the objectives of the Medicaid statute. The purpose of these demonstrations, which give States additional flexibility to design and improve their programs, is to demonstrate and evaluate policy approaches such as:</w:t>
      </w:r>
    </w:p>
    <w:p w14:paraId="55024FF8" w14:textId="77777777" w:rsidR="00FC263B" w:rsidRPr="00A90916" w:rsidRDefault="00932589" w:rsidP="00411701">
      <w:pPr>
        <w:pStyle w:val="ListBullet2"/>
      </w:pPr>
      <w:r w:rsidRPr="00A90916">
        <w:t>Expanding eligibility to individuals who are not otherwise Medicaid or CHIP eligible</w:t>
      </w:r>
    </w:p>
    <w:p w14:paraId="54C2CF0F" w14:textId="77777777" w:rsidR="00FC263B" w:rsidRPr="00A90916" w:rsidRDefault="00932589" w:rsidP="00411701">
      <w:pPr>
        <w:pStyle w:val="ListBullet2"/>
      </w:pPr>
      <w:r w:rsidRPr="00A90916">
        <w:t>Providing services not typically covered by Medicaid</w:t>
      </w:r>
    </w:p>
    <w:p w14:paraId="508E56DA" w14:textId="77777777" w:rsidR="00FC263B" w:rsidRPr="00A90916" w:rsidRDefault="00932589" w:rsidP="00411701">
      <w:pPr>
        <w:pStyle w:val="ListBullet2"/>
      </w:pPr>
      <w:r w:rsidRPr="00A90916">
        <w:t>Using innovative service delivery systems that improve care, increase efficiency, and reduce costs.</w:t>
      </w:r>
    </w:p>
    <w:p w14:paraId="3E94B5C9" w14:textId="262BC9F1" w:rsidR="00FC263B" w:rsidRPr="00A90916" w:rsidRDefault="00932589" w:rsidP="00411701">
      <w:pPr>
        <w:pStyle w:val="Normal1"/>
        <w:spacing w:after="0" w:line="276" w:lineRule="auto"/>
        <w:rPr>
          <w:rFonts w:asciiTheme="majorHAnsi" w:hAnsiTheme="majorHAnsi"/>
        </w:rPr>
      </w:pPr>
      <w:r w:rsidRPr="00A90916">
        <w:rPr>
          <w:rFonts w:asciiTheme="majorHAnsi" w:hAnsiTheme="majorHAnsi"/>
          <w:sz w:val="24"/>
        </w:rPr>
        <w:t>In general, section 1115 Demonstrations are approved for a five-year period and can be renewed, typically for an additional three years. Demonstrations must be "budget neutral" to the Federal government, which means that during the course of the project, Federal Medicaid expenditures will not be more than Federal spending without the waiver.</w:t>
      </w:r>
    </w:p>
    <w:p w14:paraId="6A0EBBE1" w14:textId="77777777" w:rsidR="00FC263B" w:rsidRPr="00A90916" w:rsidRDefault="00932589" w:rsidP="00411701">
      <w:pPr>
        <w:pStyle w:val="Heading3"/>
      </w:pPr>
      <w:r w:rsidRPr="00A90916">
        <w:t>Options that States Have in Designing Program</w:t>
      </w:r>
    </w:p>
    <w:p w14:paraId="524A9B1A" w14:textId="3F8F0A49" w:rsidR="00FC263B" w:rsidRPr="00A90916" w:rsidRDefault="00932589" w:rsidP="00411701">
      <w:pPr>
        <w:pStyle w:val="ListBullet2"/>
      </w:pPr>
      <w:r w:rsidRPr="00A90916">
        <w:t>State can waive requirements for statewideness and comparability</w:t>
      </w:r>
      <w:r w:rsidRPr="00A90916">
        <w:rPr>
          <w:vertAlign w:val="superscript"/>
        </w:rPr>
        <w:footnoteReference w:id="33"/>
      </w:r>
      <w:r w:rsidRPr="00A90916">
        <w:t xml:space="preserve"> as well as other requirements.</w:t>
      </w:r>
      <w:r w:rsidR="007418E3">
        <w:t xml:space="preserve"> </w:t>
      </w:r>
    </w:p>
    <w:p w14:paraId="132D11A9" w14:textId="77777777" w:rsidR="00FC263B" w:rsidRPr="00A90916" w:rsidRDefault="00932589" w:rsidP="00411701">
      <w:pPr>
        <w:pStyle w:val="ListBullet2"/>
      </w:pPr>
      <w:r w:rsidRPr="00A90916">
        <w:t xml:space="preserve">The state defines the eligibility group and criteria for eligibility. </w:t>
      </w:r>
    </w:p>
    <w:p w14:paraId="430B325F" w14:textId="77777777" w:rsidR="00FC263B" w:rsidRPr="00A90916" w:rsidRDefault="00932589" w:rsidP="00411701">
      <w:pPr>
        <w:pStyle w:val="ListBullet2"/>
      </w:pPr>
      <w:r w:rsidRPr="00A90916">
        <w:t>State decides what services are covered, subject to CMS approval.</w:t>
      </w:r>
    </w:p>
    <w:p w14:paraId="1F984646" w14:textId="77777777" w:rsidR="00FC263B" w:rsidRPr="00A90916" w:rsidRDefault="00932589" w:rsidP="00411701">
      <w:pPr>
        <w:pStyle w:val="ListBullet2"/>
      </w:pPr>
      <w:r w:rsidRPr="00A90916">
        <w:t>Participant goods and services are allowed.</w:t>
      </w:r>
    </w:p>
    <w:p w14:paraId="2FCCA427" w14:textId="77777777" w:rsidR="00FC263B" w:rsidRPr="00A90916" w:rsidRDefault="00932589" w:rsidP="00411701">
      <w:pPr>
        <w:pStyle w:val="ListBullet2"/>
      </w:pPr>
      <w:r w:rsidRPr="00A90916">
        <w:t>Cash benefits are allowed.</w:t>
      </w:r>
    </w:p>
    <w:p w14:paraId="2D278D61" w14:textId="680CF785" w:rsidR="00FC263B" w:rsidRPr="00411701" w:rsidRDefault="00932589" w:rsidP="00411701">
      <w:pPr>
        <w:pStyle w:val="ListBullet2"/>
      </w:pPr>
      <w:r w:rsidRPr="00A90916">
        <w:t xml:space="preserve">State defines relationship to </w:t>
      </w:r>
      <w:r w:rsidR="004D3E24">
        <w:t>State Plan</w:t>
      </w:r>
      <w:r w:rsidRPr="00A90916">
        <w:t>, waivers, and amendments, subject to CMS approval.</w:t>
      </w:r>
    </w:p>
    <w:p w14:paraId="5B4C45EF" w14:textId="77777777" w:rsidR="00FC263B" w:rsidRPr="00A90916" w:rsidRDefault="00932589" w:rsidP="00411701">
      <w:pPr>
        <w:pStyle w:val="Heading3"/>
      </w:pPr>
      <w:r w:rsidRPr="00A90916">
        <w:t>Considerations</w:t>
      </w:r>
    </w:p>
    <w:p w14:paraId="1B790DA6" w14:textId="1C584DF1" w:rsidR="00226F1B" w:rsidRDefault="00932589" w:rsidP="00772F48">
      <w:r w:rsidRPr="00A90916">
        <w:t xml:space="preserve">Using an 1115, a SDC program like CRIF could be demonstrated on a larger scale and receive </w:t>
      </w:r>
      <w:r w:rsidR="007418E3">
        <w:t xml:space="preserve">federal matching funds </w:t>
      </w:r>
      <w:r w:rsidRPr="00A90916">
        <w:t xml:space="preserve">for services and supports within the program during the demonstration period. </w:t>
      </w:r>
      <w:r w:rsidR="007418E3">
        <w:t xml:space="preserve">The proposed demonstration could essentially take the CRIF program design including </w:t>
      </w:r>
      <w:r w:rsidR="00853CE5">
        <w:t xml:space="preserve">participant eligibility, </w:t>
      </w:r>
      <w:r w:rsidR="00AF2443">
        <w:t xml:space="preserve">the provider qualifications for the </w:t>
      </w:r>
      <w:r w:rsidR="00DF7557">
        <w:t>Recovery Coach, and the addition of</w:t>
      </w:r>
      <w:r w:rsidRPr="00A90916">
        <w:t xml:space="preserve"> “Freedom Funds” to the list of MA covered services and supports. </w:t>
      </w:r>
    </w:p>
    <w:p w14:paraId="6BA8A5F2" w14:textId="77777777" w:rsidR="00F65AA0" w:rsidRDefault="00F65AA0" w:rsidP="00411701">
      <w:pPr>
        <w:pStyle w:val="Heading3"/>
      </w:pPr>
      <w:r>
        <w:t>Who Could Be Served?</w:t>
      </w:r>
    </w:p>
    <w:p w14:paraId="6B27ECAB" w14:textId="5CB337D0" w:rsidR="00F65AA0" w:rsidRDefault="00DF49A7" w:rsidP="00265228">
      <w:r>
        <w:t xml:space="preserve">The state proposes </w:t>
      </w:r>
      <w:r w:rsidR="00F65AA0">
        <w:t xml:space="preserve">the eligibility group and criteria for eligibility and, because it is a demonstration, </w:t>
      </w:r>
      <w:r>
        <w:t xml:space="preserve">can determine to </w:t>
      </w:r>
      <w:r w:rsidR="00F65AA0">
        <w:t>offer the model in certain geographic areas of the state</w:t>
      </w:r>
      <w:r>
        <w:t xml:space="preserve"> or the whole state</w:t>
      </w:r>
      <w:r w:rsidR="00F65AA0">
        <w:t xml:space="preserve">. Essentially, the state could propose the same criteria for eligibility that CRIF currently uses and define a number of areas of the state </w:t>
      </w:r>
      <w:r>
        <w:t>where it would be offered in order to conduct the demonstration.</w:t>
      </w:r>
    </w:p>
    <w:p w14:paraId="63EB8885" w14:textId="77777777" w:rsidR="00F65AA0" w:rsidRDefault="00F65AA0" w:rsidP="00411701">
      <w:pPr>
        <w:pStyle w:val="Heading3"/>
      </w:pPr>
      <w:r>
        <w:t>Program Design</w:t>
      </w:r>
    </w:p>
    <w:p w14:paraId="265F9968" w14:textId="317D77A1" w:rsidR="00F65AA0" w:rsidRDefault="00F65AA0" w:rsidP="00F65AA0">
      <w:r>
        <w:t>The s</w:t>
      </w:r>
      <w:r w:rsidRPr="00A90916">
        <w:t xml:space="preserve">tate determines how the 1115 interfaces with other Medicaid programs so conceivably an 1115 could be designed to </w:t>
      </w:r>
      <w:r w:rsidR="00853CE5">
        <w:t>replicate CRIF.  As CRIF does now, t</w:t>
      </w:r>
      <w:r w:rsidRPr="00A90916">
        <w:t>he 1115 could essentially be used to work within the existing structures of Pennsylva</w:t>
      </w:r>
      <w:r w:rsidR="00DF49A7">
        <w:t>nia’s Behavioral HealthChoices</w:t>
      </w:r>
      <w:r w:rsidR="00853CE5">
        <w:t>, provide a Recovery C</w:t>
      </w:r>
      <w:r w:rsidR="00DF49A7">
        <w:t xml:space="preserve">oach to assist with recovery </w:t>
      </w:r>
      <w:r w:rsidR="00EC60B1">
        <w:t xml:space="preserve">planning, individual budgeting </w:t>
      </w:r>
      <w:r w:rsidR="00DF49A7">
        <w:t>and budget authority as well as the use of Freedom Funds.</w:t>
      </w:r>
    </w:p>
    <w:p w14:paraId="07986937" w14:textId="4ACD378A" w:rsidR="00F65AA0" w:rsidRPr="00A90916" w:rsidRDefault="00F65AA0" w:rsidP="00411701">
      <w:pPr>
        <w:pStyle w:val="Heading3"/>
      </w:pPr>
      <w:r>
        <w:t xml:space="preserve">Key </w:t>
      </w:r>
      <w:r w:rsidRPr="00A90916">
        <w:t xml:space="preserve">Challenges with </w:t>
      </w:r>
      <w:r w:rsidR="001B30BF">
        <w:t xml:space="preserve">an </w:t>
      </w:r>
      <w:r w:rsidR="00853CE5">
        <w:t>1115</w:t>
      </w:r>
      <w:r>
        <w:t xml:space="preserve"> </w:t>
      </w:r>
      <w:r w:rsidR="001B30BF">
        <w:t>Demonstration</w:t>
      </w:r>
      <w:r w:rsidRPr="00A90916">
        <w:t>:</w:t>
      </w:r>
    </w:p>
    <w:p w14:paraId="7178EDA5" w14:textId="77777777" w:rsidR="00772F48" w:rsidRPr="00540389" w:rsidRDefault="00772F48" w:rsidP="00772F48">
      <w:bookmarkStart w:id="31" w:name="_Toc421859090"/>
      <w:r w:rsidRPr="00540389">
        <w:t xml:space="preserve">A few key considerations are: 1115 Demonstrations have a budget neutrality </w:t>
      </w:r>
      <w:r>
        <w:t>and</w:t>
      </w:r>
      <w:r w:rsidRPr="00540389">
        <w:t xml:space="preserve"> program evaluation requirement and; if adopting a CRIF model, whether </w:t>
      </w:r>
      <w:r>
        <w:t xml:space="preserve">the </w:t>
      </w:r>
      <w:r w:rsidRPr="00540389">
        <w:t xml:space="preserve">use of an 1115 for the limited scope of the request for a waiver from Medicaid rules is the most appropriate Medicaid authority to seek.  </w:t>
      </w:r>
    </w:p>
    <w:p w14:paraId="4741CC40" w14:textId="77777777" w:rsidR="00772F48" w:rsidRPr="00540389" w:rsidRDefault="00772F48" w:rsidP="00772F48">
      <w:pPr>
        <w:pStyle w:val="ListParagraph"/>
        <w:numPr>
          <w:ilvl w:val="0"/>
          <w:numId w:val="42"/>
        </w:numPr>
        <w:spacing w:after="0"/>
      </w:pPr>
      <w:r w:rsidRPr="00540389">
        <w:t>In terms of the budget neutrality, most states use a per capita participant cap to ensure budget neutrality. Program design would have to address the budget neutrality which may be of concern given the preliminary research results indicating a lack of cost-savings from the CRIF project. Parallel to the considerations for the 1915(i), given the cost-neutrality restriction, it may make sense to design a program that includes an additional targeted approach to reduce use of high cost services like Residential Treatment and inpatient care and/or address reduction to costs through targeting employment outcomes. In addition to the CRIF “Freedom Funds” option, this program design could include more comprehensive self-directed care options like vouchers to purchase clinical and non-clinical services or a model that provides employer authority like self-directed personal assistance, companion or habilitation services, self-directed supported employment services, and transportation.</w:t>
      </w:r>
    </w:p>
    <w:p w14:paraId="42459016" w14:textId="77777777" w:rsidR="00772F48" w:rsidRPr="00540389" w:rsidRDefault="00772F48" w:rsidP="00772F48">
      <w:pPr>
        <w:pStyle w:val="ListParagraph"/>
        <w:numPr>
          <w:ilvl w:val="0"/>
          <w:numId w:val="42"/>
        </w:numPr>
        <w:spacing w:after="0"/>
      </w:pPr>
      <w:r w:rsidRPr="00540389">
        <w:t>1115 Demonstrations require strong evaluation component which would have to be built in to the program design.</w:t>
      </w:r>
    </w:p>
    <w:p w14:paraId="01B577DC" w14:textId="77777777" w:rsidR="00772F48" w:rsidRPr="00540389" w:rsidRDefault="00772F48" w:rsidP="00772F48">
      <w:pPr>
        <w:pStyle w:val="ListParagraph"/>
        <w:numPr>
          <w:ilvl w:val="0"/>
          <w:numId w:val="42"/>
        </w:numPr>
        <w:spacing w:after="0"/>
      </w:pPr>
      <w:r w:rsidRPr="00540389">
        <w:t>Politically an 1115 Demonstration may be a more attractive approach than the 1915(i) because it requires budget neutrality, is aimed at addressing long term service system cost and design issues, and can easily be crafted to limit scale and scope and work in conjunction with existing service systems. However, the administrative burden of negotiating and implementing an 1115 may be a drawback.</w:t>
      </w:r>
    </w:p>
    <w:p w14:paraId="2187E9C9" w14:textId="19C84128" w:rsidR="00FC263B" w:rsidRPr="00A90916" w:rsidRDefault="004F2090" w:rsidP="00455A03">
      <w:pPr>
        <w:pStyle w:val="Heading3"/>
      </w:pPr>
      <w:r w:rsidRPr="00A90916">
        <w:rPr>
          <w:highlight w:val="white"/>
        </w:rPr>
        <w:t>Rehabilitation Optio</w:t>
      </w:r>
      <w:r w:rsidR="001D5405">
        <w:t>n</w:t>
      </w:r>
      <w:bookmarkEnd w:id="31"/>
    </w:p>
    <w:p w14:paraId="21B839A0" w14:textId="32785DC5" w:rsidR="00DF7557" w:rsidRPr="00DF7557" w:rsidRDefault="00DF7557">
      <w:pPr>
        <w:pStyle w:val="Normal1"/>
        <w:spacing w:before="24" w:after="24" w:line="240" w:lineRule="auto"/>
        <w:rPr>
          <w:rFonts w:asciiTheme="majorHAnsi" w:hAnsiTheme="majorHAnsi"/>
          <w:sz w:val="24"/>
        </w:rPr>
      </w:pPr>
      <w:bookmarkStart w:id="32" w:name="h.30j0zll" w:colFirst="0" w:colLast="0"/>
      <w:bookmarkEnd w:id="32"/>
      <w:r>
        <w:rPr>
          <w:rFonts w:asciiTheme="majorHAnsi" w:hAnsiTheme="majorHAnsi"/>
          <w:sz w:val="24"/>
        </w:rPr>
        <w:t>There is a provision within Social Security</w:t>
      </w:r>
      <w:r w:rsidR="001D5405">
        <w:rPr>
          <w:rStyle w:val="FootnoteReference"/>
          <w:rFonts w:asciiTheme="majorHAnsi" w:hAnsiTheme="majorHAnsi"/>
          <w:sz w:val="24"/>
        </w:rPr>
        <w:footnoteReference w:id="34"/>
      </w:r>
      <w:r>
        <w:rPr>
          <w:rFonts w:asciiTheme="majorHAnsi" w:hAnsiTheme="majorHAnsi"/>
          <w:sz w:val="24"/>
        </w:rPr>
        <w:t xml:space="preserve"> law referred to as the “Rehabilitation Option” which reads as follows: </w:t>
      </w:r>
    </w:p>
    <w:p w14:paraId="762082A8" w14:textId="514CA77F" w:rsidR="00FC263B" w:rsidRPr="00A90916" w:rsidRDefault="00932589" w:rsidP="00DF7557">
      <w:pPr>
        <w:pStyle w:val="Quote"/>
      </w:pPr>
      <w:r w:rsidRPr="00A90916">
        <w:t>13)</w:t>
      </w:r>
      <w:r w:rsidRPr="00A90916">
        <w:rPr>
          <w:highlight w:val="white"/>
          <w:u w:val="single"/>
        </w:rPr>
        <w:t>[88]</w:t>
      </w:r>
      <w:r w:rsidRPr="00A90916">
        <w:t xml:space="preserve"> other diagnostic, screening, preventive, and </w:t>
      </w:r>
      <w:r w:rsidRPr="00A90916">
        <w:rPr>
          <w:b/>
        </w:rPr>
        <w:t>rehabilitative services</w:t>
      </w:r>
      <w:r w:rsidRPr="00A90916">
        <w:t>, including—</w:t>
      </w:r>
    </w:p>
    <w:p w14:paraId="5F47C45F" w14:textId="56729DD5" w:rsidR="00FC263B" w:rsidRPr="000F0A73" w:rsidRDefault="00932589" w:rsidP="000F0A73">
      <w:pPr>
        <w:pStyle w:val="Quote"/>
      </w:pPr>
      <w:r w:rsidRPr="00A90916">
        <w:t xml:space="preserve"> (C) any medical or remedial services (provided in a facility, a home, or other setting) recommended by a physician or other licensed practitioner of the healing arts within the scope of their practice under State law, for the maximum reduction of physical or mental disability and restoration of an individual to the </w:t>
      </w:r>
      <w:r w:rsidR="00CB3B32">
        <w:t>best possible functional level.</w:t>
      </w:r>
    </w:p>
    <w:p w14:paraId="08C59209" w14:textId="18E55604" w:rsidR="00FC263B" w:rsidRPr="00455A03" w:rsidRDefault="00DF7557" w:rsidP="00455A03">
      <w:r>
        <w:t xml:space="preserve">Through this provision, </w:t>
      </w:r>
      <w:r w:rsidR="00932589" w:rsidRPr="00A90916">
        <w:t xml:space="preserve">Medicaid rules related to State Plan allow states some significant flexibility in designing their </w:t>
      </w:r>
      <w:r w:rsidR="00F54DC9">
        <w:t>service packages</w:t>
      </w:r>
      <w:r w:rsidR="00932589" w:rsidRPr="00A90916">
        <w:t xml:space="preserve"> to meet the needs of their populations. Rehabilitative services must be recommended by a physician or other licensed practitioner and be medically necessary.</w:t>
      </w:r>
    </w:p>
    <w:p w14:paraId="1E802B47" w14:textId="77777777" w:rsidR="00FC263B" w:rsidRPr="00A90916" w:rsidRDefault="00932589" w:rsidP="00455A03">
      <w:pPr>
        <w:pStyle w:val="Heading3"/>
      </w:pPr>
      <w:r w:rsidRPr="00A90916">
        <w:t>Considerations</w:t>
      </w:r>
    </w:p>
    <w:p w14:paraId="7A411B37" w14:textId="599020F9" w:rsidR="00FC263B" w:rsidRPr="00A90916" w:rsidRDefault="00932589" w:rsidP="004F2090">
      <w:r w:rsidRPr="00A90916">
        <w:t>In Pennsylvania we have a couple of uses of this provision that provide a good precedent for exploring this option to introduce the CRIF model into the State Plan.</w:t>
      </w:r>
      <w:r w:rsidR="00A9153B">
        <w:t xml:space="preserve"> </w:t>
      </w:r>
      <w:r w:rsidRPr="00A90916">
        <w:t>Peer Support Services are a</w:t>
      </w:r>
      <w:r w:rsidR="00A90F79">
        <w:t xml:space="preserve"> rehabilitative service in the State P</w:t>
      </w:r>
      <w:r w:rsidRPr="00A90916">
        <w:t xml:space="preserve">lan currently. The Adult Community Autism Program (ACAP) </w:t>
      </w:r>
      <w:r w:rsidR="00A9153B">
        <w:t xml:space="preserve">which is a managed care model </w:t>
      </w:r>
      <w:r w:rsidRPr="00A90916">
        <w:t xml:space="preserve">uses this option in </w:t>
      </w:r>
      <w:r w:rsidR="00A90F79">
        <w:t xml:space="preserve">the </w:t>
      </w:r>
      <w:r w:rsidRPr="00A90916">
        <w:t xml:space="preserve">federal statute to provide behavior specialist services. Further, in ACAP, there is a list of non-capitated items/services that the MCO can pay for as long as those things are identified in a needs assessment. These have included things like gym memberships. </w:t>
      </w:r>
    </w:p>
    <w:p w14:paraId="25E9BC4B" w14:textId="77777777" w:rsidR="00DF49A7" w:rsidRDefault="00DF49A7" w:rsidP="00455A03">
      <w:pPr>
        <w:pStyle w:val="Heading3"/>
      </w:pPr>
      <w:r>
        <w:t>Who Could Be Served?</w:t>
      </w:r>
    </w:p>
    <w:p w14:paraId="4DFE0A9B" w14:textId="7AD1ED52" w:rsidR="00DF49A7" w:rsidRPr="00A90916" w:rsidRDefault="00A9153B" w:rsidP="004F2090">
      <w:r>
        <w:t xml:space="preserve">Pennsylvania’s State Plan currently outlines the eligibility for Peer </w:t>
      </w:r>
      <w:r w:rsidR="00AE25D7">
        <w:t>Support</w:t>
      </w:r>
      <w:r>
        <w:t xml:space="preserve"> Services. Similarly, the eligibility for the Recovery Coaching and Freedom Funds would be need to be described in the State Plan. </w:t>
      </w:r>
      <w:r w:rsidR="00DF67FF">
        <w:t xml:space="preserve">The CRIF eligibility could be the proposed criteria. </w:t>
      </w:r>
    </w:p>
    <w:p w14:paraId="1CB689BF" w14:textId="77777777" w:rsidR="00DF49A7" w:rsidRDefault="00DF49A7" w:rsidP="00455A03">
      <w:pPr>
        <w:pStyle w:val="Heading3"/>
      </w:pPr>
      <w:r>
        <w:t>Program Design</w:t>
      </w:r>
    </w:p>
    <w:p w14:paraId="4F1D6205" w14:textId="061DD005" w:rsidR="00A708F4" w:rsidRDefault="00A9153B" w:rsidP="00F54DC9">
      <w:r w:rsidRPr="00A90916">
        <w:t>Unlike the other Medicaid authorities, this option could allow for a more narrow or discrete (not creating a new Medicaid program u</w:t>
      </w:r>
      <w:r>
        <w:t xml:space="preserve">sing a new Medicaid authority) </w:t>
      </w:r>
      <w:r w:rsidRPr="00A90916">
        <w:t xml:space="preserve">introduction of the CRIF model. </w:t>
      </w:r>
      <w:r w:rsidR="00723B29">
        <w:t xml:space="preserve">Recovery Coaching and </w:t>
      </w:r>
      <w:r w:rsidR="00F54DC9">
        <w:t>an</w:t>
      </w:r>
      <w:r w:rsidR="00723B29">
        <w:t xml:space="preserve"> </w:t>
      </w:r>
      <w:r w:rsidR="00261A99">
        <w:t xml:space="preserve">accompanying </w:t>
      </w:r>
      <w:r w:rsidR="00F54DC9">
        <w:t>benefit like “</w:t>
      </w:r>
      <w:r w:rsidR="00E63090">
        <w:t>Recovery Promoting Goods and S</w:t>
      </w:r>
      <w:r w:rsidR="00723B29">
        <w:t>ervices</w:t>
      </w:r>
      <w:r w:rsidR="00F54DC9">
        <w:t>”</w:t>
      </w:r>
      <w:r w:rsidR="00723B29">
        <w:t xml:space="preserve"> </w:t>
      </w:r>
      <w:r w:rsidR="00D404D0">
        <w:t xml:space="preserve">(Freedom Funds) </w:t>
      </w:r>
      <w:r w:rsidR="00723B29">
        <w:t>to fulfill objectives of a participant</w:t>
      </w:r>
      <w:r w:rsidR="00D404D0">
        <w:t>’</w:t>
      </w:r>
      <w:r w:rsidR="00723B29">
        <w:t xml:space="preserve">s recovery plan would be new </w:t>
      </w:r>
      <w:r w:rsidR="00D404D0">
        <w:t xml:space="preserve">State Plan </w:t>
      </w:r>
      <w:r w:rsidR="00723B29">
        <w:t xml:space="preserve">services available </w:t>
      </w:r>
      <w:r w:rsidR="00D404D0">
        <w:t xml:space="preserve">for people who </w:t>
      </w:r>
      <w:r w:rsidR="00F54DC9">
        <w:t>need</w:t>
      </w:r>
      <w:r w:rsidR="00D404D0">
        <w:t xml:space="preserve"> mental health rehabilitative services</w:t>
      </w:r>
      <w:r w:rsidR="00723B29">
        <w:t xml:space="preserve">. </w:t>
      </w:r>
      <w:r w:rsidR="002E40C2">
        <w:t>The services would be administered through the existing managed care system.</w:t>
      </w:r>
    </w:p>
    <w:p w14:paraId="1A51CC75" w14:textId="19AB225D" w:rsidR="00455A03" w:rsidRDefault="00A708F4" w:rsidP="006C1D2A">
      <w:pPr>
        <w:pStyle w:val="Heading4"/>
      </w:pPr>
      <w:r w:rsidRPr="00A708F4">
        <w:t xml:space="preserve">Figure </w:t>
      </w:r>
      <w:r w:rsidR="00A10AC6">
        <w:fldChar w:fldCharType="begin"/>
      </w:r>
      <w:r w:rsidR="00A10AC6">
        <w:instrText xml:space="preserve"> SEQ Figure \* ARABIC </w:instrText>
      </w:r>
      <w:r w:rsidR="00A10AC6">
        <w:fldChar w:fldCharType="separate"/>
      </w:r>
      <w:r w:rsidR="007A7041">
        <w:rPr>
          <w:noProof/>
        </w:rPr>
        <w:t>2</w:t>
      </w:r>
      <w:r w:rsidR="00A10AC6">
        <w:rPr>
          <w:noProof/>
        </w:rPr>
        <w:fldChar w:fldCharType="end"/>
      </w:r>
      <w:r w:rsidRPr="00A708F4">
        <w:t>: Services Added to PA Medicaid State Plan with Rehabilitation Option</w:t>
      </w:r>
    </w:p>
    <w:p w14:paraId="36DA2AEC" w14:textId="77777777" w:rsidR="004D0B72" w:rsidRPr="004D0B72" w:rsidRDefault="004D0B72" w:rsidP="006C1D2A">
      <w:pPr>
        <w:pStyle w:val="Heading5"/>
      </w:pPr>
      <w:r w:rsidRPr="004D0B72">
        <w:t>Recovery Coaching</w:t>
      </w:r>
    </w:p>
    <w:p w14:paraId="6AAD706E" w14:textId="77777777" w:rsidR="004D0B72" w:rsidRPr="004D0B72" w:rsidRDefault="004D0B72" w:rsidP="006C1D2A">
      <w:pPr>
        <w:pStyle w:val="ListBullet2"/>
      </w:pPr>
      <w:r w:rsidRPr="004D0B72">
        <w:t>To include this option, the State Plan would require a modification to establish:</w:t>
      </w:r>
    </w:p>
    <w:p w14:paraId="1ABF1DDB" w14:textId="3721CA4C" w:rsidR="004D0B72" w:rsidRPr="004D0B72" w:rsidRDefault="004D0B72" w:rsidP="006C1D2A">
      <w:pPr>
        <w:pStyle w:val="ListBullet3"/>
      </w:pPr>
      <w:r w:rsidRPr="004D0B72">
        <w:t>Description of service, provider qualifications and limitations for the Recovery Coachi</w:t>
      </w:r>
      <w:r w:rsidR="00EC60B1">
        <w:t>ng Service. This could be model</w:t>
      </w:r>
      <w:r w:rsidRPr="004D0B72">
        <w:t xml:space="preserve">ed after either Peer Support with additional training requirements in SDC models or Supports Broker in the ID system but either way would require a differentiation from Peer Support Services established in State Plan currently. </w:t>
      </w:r>
    </w:p>
    <w:p w14:paraId="30E911A2" w14:textId="77777777" w:rsidR="004D0B72" w:rsidRPr="004D0B72" w:rsidRDefault="004D0B72" w:rsidP="006C1D2A">
      <w:pPr>
        <w:pStyle w:val="ListBullet3"/>
      </w:pPr>
      <w:r w:rsidRPr="004D0B72">
        <w:t xml:space="preserve">It may also be prudent to include in this service description or provider qualifications the fiscal agent duties and requirements so there is an integrated mechanism to manage the Recovery Promoting Goods and Services. </w:t>
      </w:r>
    </w:p>
    <w:p w14:paraId="78563ABB" w14:textId="77777777" w:rsidR="004D0B72" w:rsidRPr="004D0B72" w:rsidRDefault="004D0B72" w:rsidP="006C1D2A">
      <w:pPr>
        <w:pStyle w:val="Heading5"/>
      </w:pPr>
      <w:r w:rsidRPr="004D0B72">
        <w:t xml:space="preserve">Recovery Promoting Goods and Services (Freedom Funds-like benefit) </w:t>
      </w:r>
    </w:p>
    <w:p w14:paraId="1F1811B2" w14:textId="77777777" w:rsidR="004D0B72" w:rsidRPr="004D0B72" w:rsidRDefault="004D0B72" w:rsidP="006C1D2A">
      <w:pPr>
        <w:pStyle w:val="ListBullet2"/>
      </w:pPr>
      <w:r w:rsidRPr="004D0B72">
        <w:t xml:space="preserve">An additional benefit that would prescribed in conjunction with the Recovery Coaching. This could be very similar to the current Freedom Funds. </w:t>
      </w:r>
    </w:p>
    <w:p w14:paraId="796B9395" w14:textId="77777777" w:rsidR="004D0B72" w:rsidRPr="004D0B72" w:rsidRDefault="004D0B72" w:rsidP="006C1D2A">
      <w:pPr>
        <w:pStyle w:val="ListBullet2"/>
      </w:pPr>
      <w:r w:rsidRPr="004D0B72">
        <w:t xml:space="preserve">To incorporate this benefit, a description including the limitations related to the types of goods and services that could be covered as medically necessary to fulfill the objectives of the recovery plan and well as limitations on dollar amount and duration for use of this service would be also be detailed. </w:t>
      </w:r>
    </w:p>
    <w:p w14:paraId="70A23E08" w14:textId="1C93FFCE" w:rsidR="00A9153B" w:rsidRPr="00455A03" w:rsidRDefault="004D0B72" w:rsidP="006C1D2A">
      <w:pPr>
        <w:pStyle w:val="ListBullet2"/>
      </w:pPr>
      <w:r w:rsidRPr="004D0B72">
        <w:t>The criteria for funds would need to be established and would require prior authorization through MCOs who would also monitor the expenditures. Cost containment could be managed through limitations on duration, scope or a yearly spending cap for both services.</w:t>
      </w:r>
    </w:p>
    <w:p w14:paraId="3ECE834B" w14:textId="0E0EE70E" w:rsidR="00FC263B" w:rsidRPr="00A90916" w:rsidRDefault="002E40C2" w:rsidP="004F2090">
      <w:pPr>
        <w:pStyle w:val="Heading4"/>
      </w:pPr>
      <w:r>
        <w:t>Key Challenges with the Rehabilitation Option</w:t>
      </w:r>
      <w:r w:rsidR="00932589" w:rsidRPr="00A90916">
        <w:t>:</w:t>
      </w:r>
    </w:p>
    <w:p w14:paraId="138FB07C" w14:textId="0ACC1AF6" w:rsidR="00FC263B" w:rsidRPr="00A90916" w:rsidRDefault="00932589" w:rsidP="006C1D2A">
      <w:pPr>
        <w:pStyle w:val="ListNumber2"/>
        <w:numPr>
          <w:ilvl w:val="0"/>
          <w:numId w:val="33"/>
        </w:numPr>
      </w:pPr>
      <w:r w:rsidRPr="00A90916">
        <w:t xml:space="preserve">In order to </w:t>
      </w:r>
      <w:r w:rsidR="002E40C2">
        <w:t>gain</w:t>
      </w:r>
      <w:r w:rsidR="008D291E">
        <w:t xml:space="preserve"> support for </w:t>
      </w:r>
      <w:r w:rsidRPr="00A90916">
        <w:t xml:space="preserve">this option </w:t>
      </w:r>
      <w:r w:rsidR="008D291E">
        <w:t xml:space="preserve">a </w:t>
      </w:r>
      <w:r w:rsidR="00DA6F63">
        <w:t xml:space="preserve">reasonable case </w:t>
      </w:r>
      <w:r w:rsidRPr="00A90916">
        <w:t xml:space="preserve">will likely need to </w:t>
      </w:r>
      <w:r w:rsidR="00DA6F63">
        <w:t>be made</w:t>
      </w:r>
      <w:r w:rsidRPr="00A90916">
        <w:t xml:space="preserve"> related to what costs are offset</w:t>
      </w:r>
      <w:r w:rsidR="00DA6F63">
        <w:t xml:space="preserve"> and what improved outcomes are expected (for example, greater levels of empowerment and community participation). </w:t>
      </w:r>
      <w:r w:rsidRPr="00A90916">
        <w:t xml:space="preserve"> </w:t>
      </w:r>
      <w:r w:rsidR="00DA6F63">
        <w:t>H</w:t>
      </w:r>
      <w:r w:rsidRPr="00A90916">
        <w:t xml:space="preserve">ard data in relation to inpatient </w:t>
      </w:r>
      <w:r w:rsidR="00DA6F63">
        <w:t xml:space="preserve">use </w:t>
      </w:r>
      <w:r w:rsidRPr="00A90916">
        <w:t>or individual</w:t>
      </w:r>
      <w:r w:rsidR="00A90F79">
        <w:t>s</w:t>
      </w:r>
      <w:r w:rsidRPr="00A90916">
        <w:t xml:space="preserve"> being at risk for inpatient</w:t>
      </w:r>
      <w:r w:rsidR="00DA6F63">
        <w:t xml:space="preserve"> </w:t>
      </w:r>
      <w:r w:rsidR="00A90F79">
        <w:t xml:space="preserve">care </w:t>
      </w:r>
      <w:r w:rsidR="007B54B2">
        <w:t>would be helpful for making the case for this addition in the State Plan.</w:t>
      </w:r>
    </w:p>
    <w:p w14:paraId="0A724F87" w14:textId="52CA507E" w:rsidR="00FC263B" w:rsidRDefault="007B54B2" w:rsidP="006C1D2A">
      <w:pPr>
        <w:pStyle w:val="ListNumber2"/>
        <w:numPr>
          <w:ilvl w:val="0"/>
          <w:numId w:val="33"/>
        </w:numPr>
      </w:pPr>
      <w:r>
        <w:t xml:space="preserve">A Behavioral Health Managed Care Organization rate adjustment may be needed depending on the expected utilization of the service. </w:t>
      </w:r>
      <w:r w:rsidR="00932589" w:rsidRPr="00A90916">
        <w:t xml:space="preserve"> </w:t>
      </w:r>
      <w:r>
        <w:t>S</w:t>
      </w:r>
      <w:r w:rsidRPr="00A90916">
        <w:t>ubstantial</w:t>
      </w:r>
      <w:r w:rsidR="00932589" w:rsidRPr="00A90916">
        <w:t xml:space="preserve"> cost controls</w:t>
      </w:r>
      <w:r>
        <w:t xml:space="preserve"> will need to be</w:t>
      </w:r>
      <w:r w:rsidR="00932589" w:rsidRPr="00A90916">
        <w:t xml:space="preserve"> in place</w:t>
      </w:r>
      <w:r w:rsidR="008B4F27">
        <w:t>.</w:t>
      </w:r>
    </w:p>
    <w:p w14:paraId="3AC65798" w14:textId="712DB4FD" w:rsidR="008B4F27" w:rsidRPr="00A90916" w:rsidRDefault="008B4F27" w:rsidP="006C1D2A">
      <w:pPr>
        <w:pStyle w:val="ListNumber2"/>
        <w:numPr>
          <w:ilvl w:val="0"/>
          <w:numId w:val="33"/>
        </w:numPr>
      </w:pPr>
      <w:r>
        <w:t>One of the compelling aspects of the CRIF model is the work that the Recovery Coaches do</w:t>
      </w:r>
      <w:r w:rsidR="00535BA4">
        <w:t xml:space="preserve"> with participants to support them to develop a Recovery Plan, </w:t>
      </w:r>
      <w:r>
        <w:t>assess their utilization of be</w:t>
      </w:r>
      <w:r w:rsidR="00535BA4">
        <w:t>havioral health services, their satisfaction with those</w:t>
      </w:r>
      <w:r w:rsidR="00B2404D">
        <w:t xml:space="preserve"> services, the </w:t>
      </w:r>
      <w:r w:rsidR="00535BA4">
        <w:t>extent to which those services promote their recovery</w:t>
      </w:r>
      <w:r w:rsidR="00B2404D">
        <w:t xml:space="preserve"> and </w:t>
      </w:r>
      <w:r w:rsidR="002E40C2">
        <w:t xml:space="preserve">look at </w:t>
      </w:r>
      <w:r w:rsidR="00B2404D">
        <w:t>possible alternative approaches to meeting recovery goals</w:t>
      </w:r>
      <w:r w:rsidR="00535BA4">
        <w:t>. In the current CRIF project, it is th</w:t>
      </w:r>
      <w:r w:rsidR="002E40C2">
        <w:t xml:space="preserve">is process wherein participants </w:t>
      </w:r>
      <w:r w:rsidR="00535BA4">
        <w:t xml:space="preserve">may </w:t>
      </w:r>
      <w:r w:rsidR="002E40C2">
        <w:t>achieve</w:t>
      </w:r>
      <w:r w:rsidR="00535BA4">
        <w:t xml:space="preserve"> some savings </w:t>
      </w:r>
      <w:r w:rsidR="002E40C2">
        <w:t>that</w:t>
      </w:r>
      <w:r w:rsidR="00DC6837">
        <w:t xml:space="preserve"> become Freedom Funds. Incorporating this</w:t>
      </w:r>
      <w:r w:rsidR="002E40C2">
        <w:t xml:space="preserve"> incentive for savings into a State Plan “</w:t>
      </w:r>
      <w:r w:rsidR="00DC6837">
        <w:t>Recovery Promoting Goods and Services</w:t>
      </w:r>
      <w:r w:rsidR="002E40C2">
        <w:t>” benefit</w:t>
      </w:r>
      <w:r w:rsidR="00DC6837">
        <w:t xml:space="preserve"> may not be feasible but it is worth pursuing the concept with the Office of Medical Assistance Programs and the Centers for Medicaid and Medicare Services. </w:t>
      </w:r>
    </w:p>
    <w:p w14:paraId="5E61B6A6" w14:textId="77777777" w:rsidR="00FC263B" w:rsidRPr="00A90916" w:rsidRDefault="00932589" w:rsidP="00421DAF">
      <w:pPr>
        <w:pStyle w:val="Heading1"/>
      </w:pPr>
      <w:bookmarkStart w:id="33" w:name="_Toc421859091"/>
      <w:r w:rsidRPr="00A90916">
        <w:t>Conclusion</w:t>
      </w:r>
      <w:bookmarkEnd w:id="33"/>
    </w:p>
    <w:p w14:paraId="272827CD" w14:textId="77777777" w:rsidR="00A90F79" w:rsidRPr="00540389" w:rsidRDefault="00A90F79" w:rsidP="00A90F79">
      <w:bookmarkStart w:id="34" w:name="h.j8ammp136rac" w:colFirst="0" w:colLast="0"/>
      <w:bookmarkStart w:id="35" w:name="_Toc421859092"/>
      <w:bookmarkEnd w:id="34"/>
      <w:r w:rsidRPr="00540389">
        <w:t xml:space="preserve">Self-Directed Care models are widely used in Pennsylvania and nationally for most populations of people with disabilities. People with psychiatric disabilities have largely been left out of these innovative practices. To-date, the handful of states that have tried SDC models have struggled to develop scalable and sustainable models. With changes in Medicaid policy instituted by the Affordable Care Act, states have additional options for coverage of services for people with mental illness and new options for self-direction. With these new opportunities, Pennsylvania’s infrastructure and experience with self-directed services for other populations, the experience of the Consumer Recovery Investment Funds Self-Directed Care (CRIF) demonstration, and a network of Certified Peer Specialists, the Commonwealth is poised for adoption of a sustainable, statewide SDC program for people with psychiatric disabilities. </w:t>
      </w:r>
    </w:p>
    <w:p w14:paraId="4A8BB3F2" w14:textId="77777777" w:rsidR="00A90F79" w:rsidRPr="00540389" w:rsidRDefault="00A90F79" w:rsidP="00A90F79">
      <w:r w:rsidRPr="00540389">
        <w:t>Pennsylvania’s CRIF demonstration shows great promise as a recovery oriented approach to providing services in the behavioral healthcare system. There are several Medicaid authorities, the 1915(i), 1115 Demonstration and the Rehabilitation Option, which could work to introduce a CRIF or CRIF-like model of self-directed care statewide in Pennsylvania. With each of these Medicaid authorities, there are key decisions that will need to be made by stakeholders regarding the program design, integrity to a self-directed recovery oriented approach, and the feasibility of garnering administrative and political support.</w:t>
      </w:r>
    </w:p>
    <w:p w14:paraId="6C8327E6" w14:textId="77777777" w:rsidR="00A90F79" w:rsidRPr="00540389" w:rsidRDefault="00A90F79" w:rsidP="00A90F79">
      <w:pPr>
        <w:ind w:firstLine="0"/>
      </w:pPr>
      <w:r w:rsidRPr="00540389">
        <w:tab/>
        <w:t xml:space="preserve">Since the CRIF model operates using a budget authority but not employer authority and includes a limited introduction of new services (Recovery Coaching and “Freedom Funds”), unless a greater package of services were being added, the 1915(i) is not necessarily a good fit to accomplish this end. As well, managing the political perceptions of the creation of a new entitlement may be difficult and actually made more difficult if the package of services were to be expanded. Compromises in program design that would be necessary under 1915(i) are that no cash disbursement is allowed so recovery-oriented goods and services would need to be purchased through a financial management services. </w:t>
      </w:r>
    </w:p>
    <w:p w14:paraId="7E9E8C5A" w14:textId="77777777" w:rsidR="00A90F79" w:rsidRPr="00540389" w:rsidRDefault="00A90F79" w:rsidP="00A90F79">
      <w:r w:rsidRPr="00540389">
        <w:tab/>
        <w:t>The 1115 Demonstration model could allow for essentially adopting the CRIF model on a larger scale by identifying additional geographic areas where it would be replicated. Further, like the 1915(i), the 1115 would also support a more expansive program design. The 1115 could include more comprehensive self-directed care options like vouchers to purchase clinical and non-clinical services, or a model that provides employer authority like self-directed personal assistance, companion or habilitation services, self-directed supported employment services, and transportation. The biggest challenge</w:t>
      </w:r>
      <w:r>
        <w:t>s</w:t>
      </w:r>
      <w:r w:rsidRPr="00540389">
        <w:t xml:space="preserve"> with use of the 1115 Demonstration </w:t>
      </w:r>
      <w:r>
        <w:t>are</w:t>
      </w:r>
      <w:r w:rsidRPr="00540389">
        <w:t xml:space="preserve"> likely the federal requirement for budget neutrality</w:t>
      </w:r>
      <w:r>
        <w:t xml:space="preserve"> and negotiating the program design and administration of a new project</w:t>
      </w:r>
      <w:r w:rsidRPr="00540389">
        <w:t xml:space="preserve">. </w:t>
      </w:r>
    </w:p>
    <w:p w14:paraId="237B44D2" w14:textId="77777777" w:rsidR="00A90F79" w:rsidRPr="00540389" w:rsidRDefault="00A90F79" w:rsidP="00A90F79">
      <w:r w:rsidRPr="00540389">
        <w:t xml:space="preserve">To expand the CRIF model statewide and capture Medicaid matching funds, using the “Rehabilitation Option” in Social Security may be the most feasible option.  Using this option would entail adding two benefits to the State Plan: the Recovery Coach and an equivalent to Freedom Funds, possibly something like “Recovery Promoting Goods and Services.” The major challenge with this option for Medicaid coverage is whether program design would allow for somehow connecting the savings from utilization of traditional services to the amount of funding available for Freedom Funds which is an important feature of the current CRIF program. Additionally using the Rehabilitation Option may require a slight rate adjustment for the managed care organizations. </w:t>
      </w:r>
    </w:p>
    <w:p w14:paraId="73E8400D" w14:textId="1507AF4B" w:rsidR="00FC263B" w:rsidRPr="00A90916" w:rsidRDefault="00932589" w:rsidP="00421DAF">
      <w:pPr>
        <w:pStyle w:val="Heading1"/>
      </w:pPr>
      <w:r w:rsidRPr="00A90916">
        <w:t>References</w:t>
      </w:r>
      <w:bookmarkEnd w:id="35"/>
    </w:p>
    <w:p w14:paraId="2FEE1807" w14:textId="477B19FD" w:rsidR="00FC263B" w:rsidRPr="007C603E" w:rsidRDefault="00932589" w:rsidP="007C603E">
      <w:pPr>
        <w:pStyle w:val="Biblio"/>
      </w:pPr>
      <w:r w:rsidRPr="007C603E">
        <w:t>Brekke, J. S., Siantz, E., Pahwa, R., Kelly, E., Tallen, L., &amp; Fulginiti, A. (2013). Reducing</w:t>
      </w:r>
      <w:r w:rsidR="007C603E" w:rsidRPr="007C603E">
        <w:t xml:space="preserve"> health d</w:t>
      </w:r>
      <w:r w:rsidRPr="007C603E">
        <w:t xml:space="preserve">isparities for </w:t>
      </w:r>
      <w:r w:rsidR="007C603E" w:rsidRPr="007C603E">
        <w:t>people with serious mental illness: Development and f</w:t>
      </w:r>
      <w:r w:rsidRPr="007C603E">
        <w:t>easibility</w:t>
      </w:r>
      <w:r w:rsidR="007C603E" w:rsidRPr="007C603E">
        <w:t xml:space="preserve"> of a peer health navigation i</w:t>
      </w:r>
      <w:r w:rsidRPr="007C603E">
        <w:t xml:space="preserve">ntervention. </w:t>
      </w:r>
      <w:r w:rsidRPr="00E0653B">
        <w:rPr>
          <w:i/>
        </w:rPr>
        <w:t xml:space="preserve">Best Practice </w:t>
      </w:r>
      <w:r w:rsidR="007C603E" w:rsidRPr="00E0653B">
        <w:rPr>
          <w:i/>
        </w:rPr>
        <w:t>i</w:t>
      </w:r>
      <w:r w:rsidRPr="00E0653B">
        <w:rPr>
          <w:i/>
        </w:rPr>
        <w:t>n Mental Health</w:t>
      </w:r>
      <w:r w:rsidRPr="007C603E">
        <w:t>, 9(1), 62-82.</w:t>
      </w:r>
    </w:p>
    <w:p w14:paraId="48CAE97B" w14:textId="41FCC858" w:rsidR="00B6139D" w:rsidRPr="007C603E" w:rsidRDefault="007C603E" w:rsidP="007C603E">
      <w:pPr>
        <w:pStyle w:val="Biblio"/>
      </w:pPr>
      <w:r w:rsidRPr="007C603E">
        <w:t>Carlson, B. L., Foster, L., Dale, S. B., &amp; Brown, R. (2007). Effects of cash and counseling on personal care and well‐being.</w:t>
      </w:r>
      <w:r w:rsidRPr="007C603E">
        <w:rPr>
          <w:rStyle w:val="apple-converted-space"/>
        </w:rPr>
        <w:t> </w:t>
      </w:r>
      <w:r w:rsidRPr="00E0653B">
        <w:rPr>
          <w:i/>
        </w:rPr>
        <w:t>Health Services Research</w:t>
      </w:r>
      <w:r w:rsidRPr="007C603E">
        <w:t>, 42(1p2), 467-487.</w:t>
      </w:r>
    </w:p>
    <w:p w14:paraId="4E880335" w14:textId="6EFBA570" w:rsidR="00FC263B" w:rsidRPr="007C603E" w:rsidRDefault="00932589" w:rsidP="007C603E">
      <w:pPr>
        <w:pStyle w:val="Biblio"/>
      </w:pPr>
      <w:r w:rsidRPr="007C603E">
        <w:t>Cook, J.A., Russell, C., Grey, D.D., &amp; Jonikas, J.A. (2008). A self-directed care model</w:t>
      </w:r>
      <w:r w:rsidR="004F2090" w:rsidRPr="007C603E">
        <w:t xml:space="preserve"> </w:t>
      </w:r>
      <w:r w:rsidRPr="007C603E">
        <w:t xml:space="preserve">for mental health recovery. </w:t>
      </w:r>
      <w:r w:rsidRPr="00E0653B">
        <w:rPr>
          <w:i/>
        </w:rPr>
        <w:t>Psychiatric Services</w:t>
      </w:r>
      <w:r w:rsidRPr="007C603E">
        <w:t>, 59(6), 600–602.</w:t>
      </w:r>
    </w:p>
    <w:p w14:paraId="1C46CC55" w14:textId="7137344A" w:rsidR="00A90916" w:rsidRPr="007C603E" w:rsidRDefault="00A90916" w:rsidP="007C603E">
      <w:pPr>
        <w:pStyle w:val="Biblio"/>
      </w:pPr>
      <w:r w:rsidRPr="007C603E">
        <w:t>Centers for Medicaid and Medicare Services. (200</w:t>
      </w:r>
      <w:r w:rsidR="007C603E" w:rsidRPr="007C603E">
        <w:t>8). Application for a §1915(c) home and community-based w</w:t>
      </w:r>
      <w:r w:rsidRPr="007C603E">
        <w:t>aive</w:t>
      </w:r>
      <w:r w:rsidR="007C603E" w:rsidRPr="007C603E">
        <w:t>r [Version 3.5]: Instructions, technical g</w:t>
      </w:r>
      <w:r w:rsidRPr="007C603E">
        <w:t>uide. Department of Health and Human Services.</w:t>
      </w:r>
    </w:p>
    <w:p w14:paraId="363A5488" w14:textId="643C788D" w:rsidR="00B6139D" w:rsidRPr="007C603E" w:rsidRDefault="00B6139D" w:rsidP="007C603E">
      <w:pPr>
        <w:pStyle w:val="Biblio"/>
      </w:pPr>
      <w:r w:rsidRPr="007C603E">
        <w:t xml:space="preserve">Dale, </w:t>
      </w:r>
      <w:r w:rsidR="007C603E" w:rsidRPr="007C603E">
        <w:t xml:space="preserve">Stacy B. and Randall S. Brown. </w:t>
      </w:r>
      <w:r w:rsidR="00E0653B">
        <w:t xml:space="preserve">(2006). </w:t>
      </w:r>
      <w:r w:rsidR="007C603E" w:rsidRPr="007C603E">
        <w:t>Reducing nursing home use through c</w:t>
      </w:r>
      <w:r w:rsidRPr="007C603E">
        <w:t>onsume</w:t>
      </w:r>
      <w:r w:rsidR="007C603E" w:rsidRPr="007C603E">
        <w:t>r-directed personal care s</w:t>
      </w:r>
      <w:r w:rsidR="00E0653B">
        <w:t xml:space="preserve">ervices.” </w:t>
      </w:r>
      <w:r w:rsidR="00E0653B" w:rsidRPr="00E0653B">
        <w:rPr>
          <w:i/>
        </w:rPr>
        <w:t>Med Care</w:t>
      </w:r>
      <w:r w:rsidR="00E0653B">
        <w:t>,</w:t>
      </w:r>
      <w:r w:rsidR="00E0653B" w:rsidRPr="00E0653B">
        <w:t xml:space="preserve"> </w:t>
      </w:r>
      <w:r w:rsidR="00E0653B">
        <w:t>44(8)</w:t>
      </w:r>
      <w:r w:rsidRPr="007C603E">
        <w:t>: 760-7</w:t>
      </w:r>
      <w:r w:rsidR="007C603E">
        <w:t>.</w:t>
      </w:r>
    </w:p>
    <w:p w14:paraId="5B17479C" w14:textId="41114412" w:rsidR="00B6139D" w:rsidRDefault="00B6139D" w:rsidP="00B6139D">
      <w:pPr>
        <w:pStyle w:val="Biblio"/>
      </w:pPr>
      <w:r>
        <w:t>Dale, S., Brown, R., Phillips, B. Schore, J. and Carlson, B. (</w:t>
      </w:r>
      <w:r w:rsidR="00E0653B">
        <w:t xml:space="preserve">November </w:t>
      </w:r>
      <w:r>
        <w:t xml:space="preserve">2003). The effects of cash and counseling on personal care services and Medicaid costs in Arkansas. </w:t>
      </w:r>
      <w:r w:rsidRPr="007C603E">
        <w:rPr>
          <w:i/>
        </w:rPr>
        <w:t>Health Affairs: Data Watch.</w:t>
      </w:r>
      <w:r w:rsidR="00E0653B">
        <w:t xml:space="preserve"> </w:t>
      </w:r>
    </w:p>
    <w:p w14:paraId="515C1D5E" w14:textId="55DF7551" w:rsidR="00FD2C74" w:rsidRPr="00A90916" w:rsidRDefault="00FD2C74" w:rsidP="00B6139D">
      <w:pPr>
        <w:pStyle w:val="Biblio"/>
      </w:pPr>
      <w:r>
        <w:t xml:space="preserve">DMA Health Strategies. (July 2009). Self-directed care policy and procedures manual: Consumer recovery investment funds. </w:t>
      </w:r>
    </w:p>
    <w:p w14:paraId="0509F2E6" w14:textId="14D94D08" w:rsidR="00F263D0" w:rsidRPr="00F263D0" w:rsidRDefault="00E2543C" w:rsidP="00F263D0">
      <w:pPr>
        <w:pStyle w:val="Biblio"/>
      </w:pPr>
      <w:r w:rsidRPr="00F263D0">
        <w:t>Druss, B. G., Zhao, L., Silke, A., Bona, J. R., Fric</w:t>
      </w:r>
      <w:r w:rsidR="00F263D0" w:rsidRPr="00F263D0">
        <w:t xml:space="preserve">ks, L., Jenkins-Tucker, Sterling, E., DiClemente, R. , </w:t>
      </w:r>
      <w:r w:rsidRPr="00F263D0">
        <w:t>&amp; Lorig, K. (2010). The Health and Recovery Peer (HARP) Program: a peer-led intervention to improve medical self-management for persons with serious mental illness.</w:t>
      </w:r>
      <w:r w:rsidRPr="00F263D0">
        <w:rPr>
          <w:rStyle w:val="apple-converted-space"/>
        </w:rPr>
        <w:t> </w:t>
      </w:r>
      <w:r w:rsidR="007C603E" w:rsidRPr="007C603E">
        <w:rPr>
          <w:i/>
        </w:rPr>
        <w:t>Schizophrenia R</w:t>
      </w:r>
      <w:r w:rsidRPr="007C603E">
        <w:rPr>
          <w:i/>
        </w:rPr>
        <w:t>esearch</w:t>
      </w:r>
      <w:r w:rsidRPr="00F263D0">
        <w:t>,</w:t>
      </w:r>
      <w:r w:rsidRPr="00F263D0">
        <w:rPr>
          <w:rStyle w:val="apple-converted-space"/>
        </w:rPr>
        <w:t> </w:t>
      </w:r>
      <w:r w:rsidRPr="00F263D0">
        <w:t xml:space="preserve">118(1), 264-270. </w:t>
      </w:r>
    </w:p>
    <w:p w14:paraId="6CF55300" w14:textId="1C56A6AD" w:rsidR="00FC263B" w:rsidRPr="00E2543C" w:rsidRDefault="00932589" w:rsidP="00E2543C">
      <w:pPr>
        <w:pStyle w:val="Biblio"/>
      </w:pPr>
      <w:r w:rsidRPr="00E2543C">
        <w:t>Hall,</w:t>
      </w:r>
      <w:r w:rsidR="007C603E">
        <w:t xml:space="preserve"> R. Ph.D. (2007) Report on the effectiveness of the s</w:t>
      </w:r>
      <w:r w:rsidRPr="00E2543C">
        <w:t>e</w:t>
      </w:r>
      <w:r w:rsidR="007C603E">
        <w:t>lf-directed care community m</w:t>
      </w:r>
      <w:r w:rsidRPr="00E2543C">
        <w:t>ental</w:t>
      </w:r>
      <w:r w:rsidR="00957420" w:rsidRPr="00E2543C">
        <w:t xml:space="preserve"> </w:t>
      </w:r>
      <w:r w:rsidR="007C603E">
        <w:t>health treatment p</w:t>
      </w:r>
      <w:r w:rsidRPr="00E2543C">
        <w:t>rogram.  Florida Department of Children &amp; Families, Substance Abuse &amp; Mental Health Program Office.</w:t>
      </w:r>
    </w:p>
    <w:p w14:paraId="4615D3A5" w14:textId="417A7DE6" w:rsidR="00DF4B5C" w:rsidRDefault="00DF4B5C" w:rsidP="00B6139D">
      <w:pPr>
        <w:pStyle w:val="Biblio"/>
      </w:pPr>
      <w:r>
        <w:t xml:space="preserve">National Resource Center for Participant-Directed Services. (September 2014) </w:t>
      </w:r>
      <w:r w:rsidR="00E0653B">
        <w:t>Facts and figures: 2013 n</w:t>
      </w:r>
      <w:r w:rsidRPr="00A90916">
        <w:t>at</w:t>
      </w:r>
      <w:r w:rsidR="00E0653B">
        <w:t>ional inventory s</w:t>
      </w:r>
      <w:r w:rsidRPr="00A90916">
        <w:t xml:space="preserve">urvey on </w:t>
      </w:r>
      <w:r w:rsidR="00E0653B">
        <w:t>participant d</w:t>
      </w:r>
      <w:r w:rsidRPr="00A90916">
        <w:t>irection</w:t>
      </w:r>
      <w:r w:rsidR="00E0653B">
        <w:t>.</w:t>
      </w:r>
      <w:r w:rsidRPr="00A90916">
        <w:t xml:space="preserve"> retrieved from </w:t>
      </w:r>
      <w:hyperlink r:id="rId13" w:tooltip="National Resource Center for Participant-Directed Services webpage with 2013 survey" w:history="1">
        <w:r w:rsidR="0035717D" w:rsidRPr="001C10AF">
          <w:rPr>
            <w:rStyle w:val="Hyperlink"/>
          </w:rPr>
          <w:t>https://nrcpds.bc.edu/details.php?entryid=445</w:t>
        </w:r>
      </w:hyperlink>
      <w:r w:rsidRPr="00A90916">
        <w:t xml:space="preserve"> April 13, 2015</w:t>
      </w:r>
    </w:p>
    <w:p w14:paraId="56506160" w14:textId="5C2CC940" w:rsidR="0061126E" w:rsidRDefault="0061126E" w:rsidP="00B6139D">
      <w:pPr>
        <w:pStyle w:val="Biblio"/>
      </w:pPr>
      <w:r>
        <w:t xml:space="preserve">Ng, T., Harrington, C., Musumeci, M., &amp; Reaves, E. L. (Dec. 22, 2014). </w:t>
      </w:r>
      <w:r w:rsidR="00E0653B">
        <w:rPr>
          <w:highlight w:val="white"/>
        </w:rPr>
        <w:t>Medicaid home and community-based services programs: 2011 data u</w:t>
      </w:r>
      <w:r>
        <w:rPr>
          <w:highlight w:val="white"/>
        </w:rPr>
        <w:t xml:space="preserve">pdate. </w:t>
      </w:r>
      <w:r w:rsidRPr="00E0653B">
        <w:rPr>
          <w:highlight w:val="white"/>
        </w:rPr>
        <w:t>Kaiser Family Foundation.</w:t>
      </w:r>
      <w:r>
        <w:rPr>
          <w:highlight w:val="white"/>
        </w:rPr>
        <w:t xml:space="preserve"> Retrieved from </w:t>
      </w:r>
      <w:hyperlink r:id="rId14" w:tooltip=". Kaiser Family Foundation wepage with 2011 data update" w:history="1">
        <w:r w:rsidRPr="001C10AF">
          <w:rPr>
            <w:rStyle w:val="Hyperlink"/>
            <w:highlight w:val="white"/>
          </w:rPr>
          <w:t>http://kff.org/medicaid/report/medicaid-home-and-community-based-services-programs-2011-data-update/</w:t>
        </w:r>
      </w:hyperlink>
    </w:p>
    <w:p w14:paraId="552295E7" w14:textId="70609EBC" w:rsidR="00DF4B5C" w:rsidRPr="00A90916" w:rsidRDefault="00DF4B5C" w:rsidP="00B6139D">
      <w:pPr>
        <w:pStyle w:val="Biblio"/>
      </w:pPr>
      <w:r>
        <w:t>Reinhard, S. Kassner, E. Houser, A., Ujvari, K., Mollica, R. and H</w:t>
      </w:r>
      <w:r w:rsidR="00E0653B">
        <w:t>endrickson, L. ( 2014) Raising expectations: a state scorecard on long-term services and s</w:t>
      </w:r>
      <w:r>
        <w:t xml:space="preserve">upports for </w:t>
      </w:r>
      <w:r w:rsidR="00E0653B">
        <w:t>o</w:t>
      </w:r>
      <w:r>
        <w:t xml:space="preserve">lder </w:t>
      </w:r>
      <w:r w:rsidR="00E0653B">
        <w:t>adults, people with physical d</w:t>
      </w:r>
      <w:r>
        <w:t xml:space="preserve">isabilities and </w:t>
      </w:r>
      <w:r w:rsidR="00E0653B">
        <w:t>family c</w:t>
      </w:r>
      <w:r>
        <w:t xml:space="preserve">aregivers. Retrieved from </w:t>
      </w:r>
      <w:hyperlink r:id="rId15" w:tooltip="state scorecard webpage" w:history="1">
        <w:r w:rsidRPr="0046658C">
          <w:rPr>
            <w:rStyle w:val="Hyperlink"/>
          </w:rPr>
          <w:t>http://www.longtermscorecard.org/~/media/Microsite/Files/2014/Reinhard_LTSS_Scorecard_web_619v2.pdf</w:t>
        </w:r>
      </w:hyperlink>
    </w:p>
    <w:p w14:paraId="1E55E7C5" w14:textId="162558EA" w:rsidR="00DF4B5C" w:rsidRDefault="00DF4B5C" w:rsidP="00B6139D">
      <w:pPr>
        <w:pStyle w:val="Biblio"/>
      </w:pPr>
      <w:r w:rsidRPr="00307B34">
        <w:rPr>
          <w:highlight w:val="white"/>
        </w:rPr>
        <w:t xml:space="preserve">Sciegaj, M., Mahoney, K. J., Schwartz, A. J., Simon-Rusinowitz, L., Selkow, I., &amp; Loughlin, D. M. (2014). An inventory of publicly funded participant-directed long-term services and supports programs in the united states. </w:t>
      </w:r>
      <w:r w:rsidRPr="00E0653B">
        <w:rPr>
          <w:i/>
          <w:highlight w:val="white"/>
        </w:rPr>
        <w:t>Journal of Disability Policy Studies</w:t>
      </w:r>
      <w:r w:rsidR="00E0653B">
        <w:t>.</w:t>
      </w:r>
    </w:p>
    <w:p w14:paraId="4AF541CC" w14:textId="77777777" w:rsidR="00FC263B" w:rsidRPr="00A90916" w:rsidRDefault="00932589" w:rsidP="00B6139D">
      <w:pPr>
        <w:pStyle w:val="Biblio"/>
      </w:pPr>
      <w:r w:rsidRPr="00A90916">
        <w:rPr>
          <w:rFonts w:eastAsia="Helvetica Neue" w:cs="Helvetica Neue"/>
        </w:rPr>
        <w:t xml:space="preserve">Shen, C., Smyer, M.A., Mahoney, K.J., Loughlin, D.M., Simon-Rusinowitz, L., &amp; Mahoney, E.K. (2008). Does mental illness affect consumer direction of community-based care? Lessons from the Arkansas cash and counseling program. </w:t>
      </w:r>
      <w:r w:rsidRPr="00E0653B">
        <w:rPr>
          <w:rFonts w:eastAsia="Helvetica Neue" w:cs="Helvetica Neue"/>
          <w:i/>
        </w:rPr>
        <w:t>The Gerontologist</w:t>
      </w:r>
      <w:r w:rsidRPr="00A90916">
        <w:rPr>
          <w:rFonts w:eastAsia="Helvetica Neue" w:cs="Helvetica Neue"/>
        </w:rPr>
        <w:t>, 48(1), 93–104.</w:t>
      </w:r>
    </w:p>
    <w:sdt>
      <w:sdtPr>
        <w:id w:val="111145805"/>
        <w:bibliography/>
      </w:sdtPr>
      <w:sdtEndPr/>
      <w:sdtContent>
        <w:p w14:paraId="7A419855" w14:textId="31D0C088" w:rsidR="005C1D66" w:rsidRDefault="005C1D66" w:rsidP="00E0653B">
          <w:pPr>
            <w:pStyle w:val="Biblio"/>
          </w:pPr>
          <w:r>
            <w:fldChar w:fldCharType="begin"/>
          </w:r>
          <w:r>
            <w:instrText xml:space="preserve"> BIBLIOGRAPHY </w:instrText>
          </w:r>
          <w:r>
            <w:fldChar w:fldCharType="separate"/>
          </w:r>
          <w:r>
            <w:rPr>
              <w:noProof/>
            </w:rPr>
            <w:t>Slade, E. (2012). Feasibility for Expanding Self-Directed Services to People with Serious mental Illness. U.S. Department of Health and Human Services.</w:t>
          </w:r>
          <w:r>
            <w:rPr>
              <w:b/>
              <w:bCs/>
              <w:noProof/>
            </w:rPr>
            <w:fldChar w:fldCharType="end"/>
          </w:r>
        </w:p>
      </w:sdtContent>
    </w:sdt>
    <w:p w14:paraId="0C05FBCE" w14:textId="1B0181DC" w:rsidR="009F60A8" w:rsidRPr="00A90916" w:rsidRDefault="009F60A8" w:rsidP="005C1D66">
      <w:pPr>
        <w:pStyle w:val="Biblio"/>
      </w:pPr>
      <w:r w:rsidRPr="009F60A8">
        <w:t xml:space="preserve">Spaulding-Givens, J. C., &amp; Lacasse, J. R. (2015). Self-directed care: Participants’ service utilization and outcomes. </w:t>
      </w:r>
      <w:r w:rsidRPr="00E0653B">
        <w:rPr>
          <w:i/>
        </w:rPr>
        <w:t>Psychiatric Rehabilitation Journal</w:t>
      </w:r>
      <w:r w:rsidRPr="009F60A8">
        <w:t xml:space="preserve">, 38(1), 74-80. </w:t>
      </w:r>
    </w:p>
    <w:p w14:paraId="2E676302" w14:textId="77777777" w:rsidR="00711C45" w:rsidRPr="00DF4B5C" w:rsidRDefault="00711C45" w:rsidP="005C1D66">
      <w:pPr>
        <w:pStyle w:val="Biblio"/>
      </w:pPr>
      <w:r w:rsidRPr="00DF4B5C">
        <w:t xml:space="preserve">Stakeholder Planning Team. (October 19, 2010). Power to the people summary and report: A summit on planning for services controlled by people with disabilities. Pennsylvania DD Council. </w:t>
      </w:r>
    </w:p>
    <w:p w14:paraId="42187C3C" w14:textId="77777777" w:rsidR="00711C45" w:rsidRDefault="00711C45" w:rsidP="00B6139D">
      <w:pPr>
        <w:pStyle w:val="Biblio"/>
      </w:pPr>
    </w:p>
    <w:p w14:paraId="4D2A4681" w14:textId="65D10542" w:rsidR="001D5405" w:rsidRDefault="001D5405">
      <w:pPr>
        <w:spacing w:after="240" w:line="480" w:lineRule="auto"/>
        <w:rPr>
          <w:szCs w:val="24"/>
        </w:rPr>
      </w:pPr>
      <w:r>
        <w:br w:type="page"/>
      </w:r>
    </w:p>
    <w:p w14:paraId="53E82472" w14:textId="77777777" w:rsidR="001D5405" w:rsidRDefault="001D5405" w:rsidP="00421DAF">
      <w:pPr>
        <w:pStyle w:val="Heading1"/>
      </w:pPr>
      <w:bookmarkStart w:id="36" w:name="_Toc421859093"/>
      <w:r>
        <w:t>Appendix A: Current Eligibility Criteria for CRIF Project Participation</w:t>
      </w:r>
      <w:bookmarkEnd w:id="36"/>
    </w:p>
    <w:p w14:paraId="0BCAFD0A" w14:textId="77777777" w:rsidR="001D5405" w:rsidRPr="000B3F03" w:rsidRDefault="001D5405" w:rsidP="006C1D2A">
      <w:pPr>
        <w:pStyle w:val="Heading2"/>
      </w:pPr>
      <w:r w:rsidRPr="000B3F03">
        <w:t>CRIF Eligibility Criteria</w:t>
      </w:r>
      <w:r w:rsidRPr="000B3F03">
        <w:rPr>
          <w:vertAlign w:val="superscript"/>
        </w:rPr>
        <w:footnoteReference w:id="35"/>
      </w:r>
    </w:p>
    <w:p w14:paraId="055A1106" w14:textId="77777777" w:rsidR="001D5405" w:rsidRPr="000B3F03" w:rsidRDefault="001D5405" w:rsidP="006C1D2A">
      <w:pPr>
        <w:pStyle w:val="ListBullet2"/>
      </w:pPr>
      <w:bookmarkStart w:id="37" w:name="h.tzo5l2v42d1n" w:colFirst="0" w:colLast="0"/>
      <w:bookmarkEnd w:id="37"/>
      <w:r w:rsidRPr="000B3F03">
        <w:t>Delaware County HealthChoices adults and transition age youth with a serious mental illness from 18 to 65 years of age, with 295 or 296 DSM IV-R diagnoses.</w:t>
      </w:r>
    </w:p>
    <w:p w14:paraId="6B4BC2FB" w14:textId="77777777" w:rsidR="001D5405" w:rsidRPr="000B3F03" w:rsidRDefault="001D5405" w:rsidP="006C1D2A">
      <w:pPr>
        <w:pStyle w:val="ListBullet2"/>
      </w:pPr>
      <w:r w:rsidRPr="000B3F03">
        <w:t>Utilization of Medicaid mental health and/or drug or alcohol services at least once every three months over the last two years</w:t>
      </w:r>
    </w:p>
    <w:p w14:paraId="5484130A" w14:textId="77777777" w:rsidR="001D5405" w:rsidRPr="000B3F03" w:rsidRDefault="001D5405" w:rsidP="006C1D2A">
      <w:pPr>
        <w:pStyle w:val="ListBullet2"/>
      </w:pPr>
      <w:r w:rsidRPr="000B3F03">
        <w:t>Legally competent to manage own affairs</w:t>
      </w:r>
    </w:p>
    <w:p w14:paraId="1CBAE2D2" w14:textId="4CB5151B" w:rsidR="001D5405" w:rsidRPr="006C1D2A" w:rsidRDefault="001D5405" w:rsidP="006C1D2A">
      <w:pPr>
        <w:pStyle w:val="ListBullet2"/>
      </w:pPr>
      <w:r w:rsidRPr="000B3F03">
        <w:t>Consenting to treatment and evaluation</w:t>
      </w:r>
    </w:p>
    <w:p w14:paraId="489C46AA" w14:textId="77777777" w:rsidR="001D5405" w:rsidRPr="000B3F03" w:rsidRDefault="001D5405" w:rsidP="006C1D2A">
      <w:pPr>
        <w:pStyle w:val="Heading2"/>
      </w:pPr>
      <w:r w:rsidRPr="000B3F03">
        <w:t>Exclusionary criteria</w:t>
      </w:r>
    </w:p>
    <w:p w14:paraId="2E4FC053" w14:textId="77777777" w:rsidR="001D5405" w:rsidRPr="000B3F03" w:rsidRDefault="001D5405" w:rsidP="006C1D2A">
      <w:pPr>
        <w:pStyle w:val="ListBullet2"/>
      </w:pPr>
      <w:r w:rsidRPr="000B3F03">
        <w:t>Individuals with a primary diagnosis of substance abuse</w:t>
      </w:r>
    </w:p>
    <w:p w14:paraId="4491FE74" w14:textId="77777777" w:rsidR="001D5405" w:rsidRPr="000B3F03" w:rsidRDefault="001D5405" w:rsidP="006C1D2A">
      <w:pPr>
        <w:pStyle w:val="ListBullet2"/>
      </w:pPr>
      <w:r w:rsidRPr="000B3F03">
        <w:t>Individuals who have been hospitalized in the previous six months</w:t>
      </w:r>
    </w:p>
    <w:p w14:paraId="3508421C" w14:textId="3668A432" w:rsidR="006C1D2A" w:rsidRDefault="001D5405" w:rsidP="008D7509">
      <w:pPr>
        <w:pStyle w:val="ListBullet2"/>
        <w:rPr>
          <w:rFonts w:ascii="Arial Narrow" w:hAnsi="Arial Narrow"/>
          <w:b/>
          <w:sz w:val="28"/>
        </w:rPr>
      </w:pPr>
      <w:r w:rsidRPr="006C1D2A">
        <w:t>Consumers who have used either far less or far more service than average in the seriously mentally ill population</w:t>
      </w:r>
      <w:r w:rsidR="006C1D2A">
        <w:rPr>
          <w:rFonts w:ascii="Arial Narrow" w:hAnsi="Arial Narrow"/>
          <w:b/>
          <w:sz w:val="28"/>
        </w:rPr>
        <w:br w:type="page"/>
      </w:r>
    </w:p>
    <w:p w14:paraId="6CF4D7D5" w14:textId="5D4B7414" w:rsidR="006C1D2A" w:rsidRPr="006C1D2A" w:rsidRDefault="006C1D2A" w:rsidP="00421DAF">
      <w:pPr>
        <w:pStyle w:val="Heading1"/>
      </w:pPr>
      <w:r w:rsidRPr="00A90916">
        <w:t xml:space="preserve">Appendix </w:t>
      </w:r>
      <w:r>
        <w:t>B</w:t>
      </w:r>
      <w:r w:rsidRPr="00A90916">
        <w:t xml:space="preserve">: Medicaid Authorities </w:t>
      </w:r>
      <w:r>
        <w:t>and</w:t>
      </w:r>
      <w:r w:rsidRPr="00A90916">
        <w:t xml:space="preserve"> Self-Directed Care in PA’s Mental Health Services System</w:t>
      </w:r>
    </w:p>
    <w:p w14:paraId="33C9BE25" w14:textId="08090683" w:rsidR="006C1D2A" w:rsidRPr="006C1D2A" w:rsidRDefault="006C1D2A" w:rsidP="006C1D2A">
      <w:pPr>
        <w:pStyle w:val="Heading2"/>
      </w:pPr>
      <w:r w:rsidRPr="00B6139D">
        <w:t xml:space="preserve">1915(b)(3) Reinvestment Funds </w:t>
      </w:r>
      <w:r w:rsidRPr="00B6139D">
        <w:rPr>
          <w:rFonts w:ascii="Arial Narrow" w:hAnsi="Arial Narrow"/>
        </w:rPr>
        <w:t>Managed Care</w:t>
      </w:r>
    </w:p>
    <w:p w14:paraId="5D90557A" w14:textId="77777777" w:rsidR="006C1D2A" w:rsidRPr="00B6139D" w:rsidRDefault="006C1D2A" w:rsidP="0057518B">
      <w:pPr>
        <w:pStyle w:val="Heading3"/>
        <w:spacing w:before="120"/>
      </w:pPr>
      <w:r w:rsidRPr="00B6139D">
        <w:t xml:space="preserve">Description: </w:t>
      </w:r>
    </w:p>
    <w:p w14:paraId="052C0077" w14:textId="0300988E" w:rsidR="006C1D2A" w:rsidRPr="00B6139D" w:rsidRDefault="006C1D2A" w:rsidP="006C1D2A">
      <w:pPr>
        <w:rPr>
          <w:rFonts w:ascii="Arial Narrow" w:hAnsi="Arial Narrow"/>
          <w:b/>
        </w:rPr>
      </w:pPr>
      <w:r w:rsidRPr="00B6139D">
        <w:rPr>
          <w:rFonts w:ascii="Arial Narrow" w:eastAsia="Calibri" w:hAnsi="Arial Narrow" w:cs="Calibri"/>
          <w:b/>
        </w:rPr>
        <w:t>1915(b) Managed Care Waivers are one of several options available to states that allow the use of </w:t>
      </w:r>
      <w:hyperlink r:id="rId16">
        <w:r w:rsidRPr="00B6139D">
          <w:rPr>
            <w:rFonts w:ascii="Arial Narrow" w:eastAsia="Calibri" w:hAnsi="Arial Narrow" w:cs="Calibri"/>
            <w:b/>
            <w:u w:val="single"/>
          </w:rPr>
          <w:t>Managed Care</w:t>
        </w:r>
      </w:hyperlink>
      <w:r>
        <w:rPr>
          <w:rFonts w:ascii="Arial Narrow" w:eastAsia="Calibri" w:hAnsi="Arial Narrow" w:cs="Calibri"/>
          <w:b/>
        </w:rPr>
        <w:t xml:space="preserve"> </w:t>
      </w:r>
      <w:r w:rsidRPr="00B6139D">
        <w:rPr>
          <w:rFonts w:ascii="Arial Narrow" w:eastAsia="Calibri" w:hAnsi="Arial Narrow" w:cs="Calibri"/>
          <w:b/>
        </w:rPr>
        <w:t>in the Medicaid Program. When using 1915(b), states have four different options:</w:t>
      </w:r>
    </w:p>
    <w:p w14:paraId="041A923A" w14:textId="77777777" w:rsidR="006C1D2A" w:rsidRPr="00B6139D" w:rsidRDefault="006C1D2A" w:rsidP="006C1D2A">
      <w:pPr>
        <w:pStyle w:val="ListBullet2"/>
      </w:pPr>
      <w:r w:rsidRPr="00B6139D">
        <w:rPr>
          <w:b/>
        </w:rPr>
        <w:t>[1915(b)(1)]</w:t>
      </w:r>
      <w:r w:rsidRPr="00B6139D">
        <w:t> - Implement a managed care delivery system that restricts the types of providers that people can use to get Medicaid benefits</w:t>
      </w:r>
    </w:p>
    <w:p w14:paraId="0A686901" w14:textId="77777777" w:rsidR="006C1D2A" w:rsidRPr="00B6139D" w:rsidRDefault="006C1D2A" w:rsidP="006C1D2A">
      <w:pPr>
        <w:pStyle w:val="ListBullet2"/>
      </w:pPr>
      <w:r w:rsidRPr="00B6139D">
        <w:rPr>
          <w:b/>
        </w:rPr>
        <w:t>[1915(b)(2)]</w:t>
      </w:r>
      <w:r w:rsidRPr="00B6139D">
        <w:t> - Allow a county or local government to act as a choice counselor or enrollment broker) in order to help people pick a managed care plan</w:t>
      </w:r>
    </w:p>
    <w:p w14:paraId="62910C19" w14:textId="77777777" w:rsidR="006C1D2A" w:rsidRPr="00B6139D" w:rsidRDefault="006C1D2A" w:rsidP="006C1D2A">
      <w:pPr>
        <w:pStyle w:val="ListBullet2"/>
      </w:pPr>
      <w:r w:rsidRPr="00B6139D">
        <w:rPr>
          <w:b/>
        </w:rPr>
        <w:t>[1915(b)(3)]</w:t>
      </w:r>
      <w:r w:rsidRPr="00B6139D">
        <w:t> - Use the savings that the state gets from a managed care delivery system  to provide additional services</w:t>
      </w:r>
    </w:p>
    <w:p w14:paraId="59E99554" w14:textId="62710E36" w:rsidR="006C1D2A" w:rsidRPr="006C1D2A" w:rsidRDefault="006C1D2A" w:rsidP="006C1D2A">
      <w:pPr>
        <w:pStyle w:val="ListBullet2"/>
      </w:pPr>
      <w:r w:rsidRPr="00B6139D">
        <w:rPr>
          <w:b/>
        </w:rPr>
        <w:t>[1915(b)(4)]</w:t>
      </w:r>
      <w:r w:rsidRPr="00B6139D">
        <w:t> - Restrict the number or type of providers who can provide specific Medicaid services (such as disease management or transportation)</w:t>
      </w:r>
      <w:r w:rsidRPr="00B6139D">
        <w:rPr>
          <w:vertAlign w:val="superscript"/>
        </w:rPr>
        <w:footnoteReference w:id="36"/>
      </w:r>
    </w:p>
    <w:p w14:paraId="7112A1D6" w14:textId="77777777" w:rsidR="006C1D2A" w:rsidRPr="00B6139D" w:rsidRDefault="006C1D2A" w:rsidP="006C1D2A">
      <w:pPr>
        <w:pStyle w:val="Heading3"/>
      </w:pPr>
      <w:r w:rsidRPr="00B6139D">
        <w:t>Considerations:</w:t>
      </w:r>
    </w:p>
    <w:p w14:paraId="5120DC6B" w14:textId="263B2042" w:rsidR="006C1D2A" w:rsidRPr="00B6139D" w:rsidRDefault="006C1D2A" w:rsidP="006C1D2A">
      <w:r w:rsidRPr="00B6139D">
        <w:t>Pennsylvania’s current behavioral health care system is provided through 1915(b)(1)(2)(4) Medicaid authorities. PA does not currently participate in 1915(b)(3). In not participating in 1915(b)(3) Pennsylvania does not receive federal match (FMAP)</w:t>
      </w:r>
      <w:r w:rsidRPr="00B6139D">
        <w:rPr>
          <w:vertAlign w:val="superscript"/>
        </w:rPr>
        <w:footnoteReference w:id="37"/>
      </w:r>
      <w:r w:rsidRPr="00B6139D">
        <w:t xml:space="preserve"> for reinvestment or “savings”.</w:t>
      </w:r>
    </w:p>
    <w:p w14:paraId="58A15FD2" w14:textId="45515A5E" w:rsidR="006C1D2A" w:rsidRPr="00B6139D" w:rsidRDefault="006C1D2A" w:rsidP="006C1D2A">
      <w:r w:rsidRPr="00B6139D">
        <w:t xml:space="preserve">To use 1915(b)(3) to introduce SDC models into the behavioral healthcare system, BH-MCOs could be required to use at least some reinvestment funds to pay for Freedom Funds. It may be a cost-effective approach for the Commonwealth to include the 1915(b)(3) option to our managed care system because those funds would then be eligible for federal matching funds. </w:t>
      </w:r>
    </w:p>
    <w:p w14:paraId="41E5E41D" w14:textId="77777777" w:rsidR="006C1D2A" w:rsidRPr="00B6139D" w:rsidRDefault="006C1D2A" w:rsidP="006C1D2A">
      <w:r w:rsidRPr="00B6139D">
        <w:t>Challenges with this option:</w:t>
      </w:r>
    </w:p>
    <w:p w14:paraId="2B6D0ACC" w14:textId="77777777" w:rsidR="006C1D2A" w:rsidRPr="00B6139D" w:rsidRDefault="006C1D2A" w:rsidP="006C1D2A">
      <w:pPr>
        <w:pStyle w:val="ListNumber2"/>
        <w:numPr>
          <w:ilvl w:val="0"/>
          <w:numId w:val="34"/>
        </w:numPr>
      </w:pPr>
      <w:r w:rsidRPr="00B6139D">
        <w:t>There is a federal budget neutrality standard which may be difficult to comply with.</w:t>
      </w:r>
    </w:p>
    <w:p w14:paraId="1143FAEB" w14:textId="77777777" w:rsidR="006C1D2A" w:rsidRPr="00B6139D" w:rsidRDefault="006C1D2A" w:rsidP="006C1D2A">
      <w:pPr>
        <w:pStyle w:val="ListNumber2"/>
        <w:numPr>
          <w:ilvl w:val="0"/>
          <w:numId w:val="34"/>
        </w:numPr>
      </w:pPr>
      <w:r w:rsidRPr="00B6139D">
        <w:t>Reinvestment funds fluctuate so this would not be the most stable source of funding.</w:t>
      </w:r>
    </w:p>
    <w:p w14:paraId="06CDA73C" w14:textId="3B6C134A" w:rsidR="006C1D2A" w:rsidRPr="0057518B" w:rsidRDefault="006C1D2A" w:rsidP="0057518B">
      <w:pPr>
        <w:pStyle w:val="ListNumber2"/>
        <w:numPr>
          <w:ilvl w:val="0"/>
          <w:numId w:val="34"/>
        </w:numPr>
      </w:pPr>
      <w:r w:rsidRPr="00B6139D">
        <w:t>This option would probably be very politically unpopular. PA chose not to participate in (b)(3) because counties wanted flexibility beyond what was available under federal guidelines. County administrators are unlikely to give this flexibility up.</w:t>
      </w:r>
    </w:p>
    <w:p w14:paraId="6EC83DAF" w14:textId="1A5A0DDC" w:rsidR="006C1D2A" w:rsidRPr="006C1D2A" w:rsidRDefault="006C1D2A" w:rsidP="006C1D2A">
      <w:pPr>
        <w:pStyle w:val="Heading2"/>
      </w:pPr>
      <w:r w:rsidRPr="00B6139D">
        <w:t>1915(i) State Plan Home and Community Based Services</w:t>
      </w:r>
    </w:p>
    <w:p w14:paraId="1EEA74FD" w14:textId="40C208E9" w:rsidR="006C1D2A" w:rsidRPr="000F0A73" w:rsidRDefault="006C1D2A" w:rsidP="000F0A73">
      <w:pPr>
        <w:pStyle w:val="Heading3"/>
        <w:spacing w:before="120"/>
      </w:pPr>
      <w:r w:rsidRPr="00B6139D">
        <w:t>Description:</w:t>
      </w:r>
    </w:p>
    <w:p w14:paraId="389BD72E" w14:textId="77777777" w:rsidR="00A90F79" w:rsidRPr="00540389" w:rsidRDefault="00A90F79" w:rsidP="00A90F79">
      <w:pPr>
        <w:pStyle w:val="Normal1"/>
        <w:spacing w:after="0" w:line="240" w:lineRule="auto"/>
        <w:ind w:firstLine="0"/>
        <w:rPr>
          <w:rFonts w:ascii="Calibri" w:hAnsi="Calibri"/>
        </w:rPr>
      </w:pPr>
      <w:r w:rsidRPr="00540389">
        <w:rPr>
          <w:rFonts w:ascii="Calibri" w:hAnsi="Calibri"/>
          <w:b/>
          <w:sz w:val="24"/>
        </w:rPr>
        <w:t>State Plan Home &amp; Community-Based Services 1915(i)</w:t>
      </w:r>
    </w:p>
    <w:p w14:paraId="4D9ADF3F" w14:textId="77777777" w:rsidR="00A90F79" w:rsidRPr="00540389" w:rsidRDefault="00A90F79" w:rsidP="00A90F79">
      <w:pPr>
        <w:pStyle w:val="Normal1"/>
        <w:spacing w:after="0" w:line="240" w:lineRule="auto"/>
        <w:ind w:firstLine="0"/>
        <w:rPr>
          <w:rFonts w:ascii="Calibri" w:hAnsi="Calibri"/>
        </w:rPr>
      </w:pPr>
      <w:r w:rsidRPr="00540389">
        <w:rPr>
          <w:rFonts w:ascii="Calibri" w:hAnsi="Calibri"/>
          <w:sz w:val="24"/>
        </w:rPr>
        <w:t xml:space="preserve">Under this Medicaid program, states can offer HCBS as part of the state Medicaid Plan instead of using the more traditional route of applying for a 1915(c) waiver which requires separate applications for different populations and regular renewal schedules. </w:t>
      </w:r>
    </w:p>
    <w:p w14:paraId="49735512" w14:textId="77777777" w:rsidR="00A90F79" w:rsidRPr="00540389" w:rsidRDefault="00A90F79" w:rsidP="00A90F79">
      <w:pPr>
        <w:pStyle w:val="Normal1"/>
        <w:spacing w:after="0" w:line="240" w:lineRule="auto"/>
        <w:ind w:firstLine="0"/>
        <w:rPr>
          <w:rFonts w:ascii="Calibri" w:hAnsi="Calibri"/>
        </w:rPr>
      </w:pPr>
    </w:p>
    <w:p w14:paraId="68935D91" w14:textId="77777777" w:rsidR="00A90F79" w:rsidRPr="00540389" w:rsidRDefault="00A90F79" w:rsidP="00A90F79">
      <w:pPr>
        <w:pStyle w:val="Normal1"/>
        <w:spacing w:after="0" w:line="240" w:lineRule="auto"/>
        <w:ind w:firstLine="0"/>
        <w:rPr>
          <w:rFonts w:ascii="Calibri" w:hAnsi="Calibri"/>
        </w:rPr>
      </w:pPr>
      <w:r w:rsidRPr="00540389">
        <w:rPr>
          <w:rFonts w:ascii="Calibri" w:hAnsi="Calibri"/>
          <w:sz w:val="24"/>
        </w:rPr>
        <w:t xml:space="preserve">States can offer a variety of services under a State Plan Home and Community-Based Services (HCBS) benefit. People must meet State-defined criteria based on need and typically get a combination of acute-care medical services (like dental services, skilled nursing services) and long-term services (like respite, case management, supported employment and environmental modifications). Because it is part of the State Plan, there cannot be waiting lists for services under 1915(i) or caps on the numbers of people served. </w:t>
      </w:r>
    </w:p>
    <w:p w14:paraId="78796F32" w14:textId="77777777" w:rsidR="00A90F79" w:rsidRPr="00540389" w:rsidRDefault="00A90F79" w:rsidP="00A90F79">
      <w:pPr>
        <w:pStyle w:val="Normal1"/>
        <w:spacing w:after="0" w:line="240" w:lineRule="auto"/>
        <w:ind w:firstLine="0"/>
        <w:rPr>
          <w:rFonts w:ascii="Calibri" w:hAnsi="Calibri"/>
        </w:rPr>
      </w:pPr>
    </w:p>
    <w:p w14:paraId="65ABC41A" w14:textId="77777777" w:rsidR="00A90F79" w:rsidRPr="00540389" w:rsidRDefault="00A90F79" w:rsidP="00A90F79">
      <w:pPr>
        <w:pStyle w:val="Normal1"/>
        <w:spacing w:after="0" w:line="240" w:lineRule="auto"/>
        <w:ind w:firstLine="0"/>
        <w:rPr>
          <w:rFonts w:ascii="Calibri" w:hAnsi="Calibri"/>
        </w:rPr>
      </w:pPr>
      <w:r w:rsidRPr="00540389">
        <w:rPr>
          <w:rFonts w:ascii="Calibri" w:hAnsi="Calibri"/>
          <w:b/>
          <w:sz w:val="24"/>
        </w:rPr>
        <w:t>1915(i) State Plan HCBS: Options that States Have in Designing Program</w:t>
      </w:r>
    </w:p>
    <w:p w14:paraId="098F0BDD" w14:textId="77777777" w:rsidR="00A90F79" w:rsidRPr="00540389" w:rsidRDefault="00A90F79" w:rsidP="00A90F79">
      <w:pPr>
        <w:pStyle w:val="Normal1"/>
        <w:numPr>
          <w:ilvl w:val="0"/>
          <w:numId w:val="14"/>
        </w:numPr>
        <w:spacing w:after="0" w:line="240" w:lineRule="auto"/>
        <w:contextualSpacing/>
        <w:rPr>
          <w:rFonts w:ascii="Calibri" w:hAnsi="Calibri"/>
          <w:sz w:val="24"/>
        </w:rPr>
      </w:pPr>
      <w:r w:rsidRPr="00540389">
        <w:rPr>
          <w:rFonts w:ascii="Calibri" w:hAnsi="Calibri"/>
          <w:sz w:val="24"/>
        </w:rPr>
        <w:t>Target the HCBS benefit to one or more specific populations</w:t>
      </w:r>
    </w:p>
    <w:p w14:paraId="4FC6DEC6" w14:textId="77777777" w:rsidR="00A90F79" w:rsidRPr="00540389" w:rsidRDefault="00A90F79" w:rsidP="00A90F79">
      <w:pPr>
        <w:pStyle w:val="Normal1"/>
        <w:numPr>
          <w:ilvl w:val="0"/>
          <w:numId w:val="14"/>
        </w:numPr>
        <w:spacing w:after="0" w:line="240" w:lineRule="auto"/>
        <w:contextualSpacing/>
        <w:rPr>
          <w:rFonts w:ascii="Calibri" w:hAnsi="Calibri"/>
          <w:sz w:val="24"/>
        </w:rPr>
      </w:pPr>
      <w:r w:rsidRPr="00540389">
        <w:rPr>
          <w:rFonts w:ascii="Calibri" w:hAnsi="Calibri"/>
          <w:sz w:val="24"/>
        </w:rPr>
        <w:t>Establish separate additional needs-based criteria for individual HCBS</w:t>
      </w:r>
    </w:p>
    <w:p w14:paraId="1B5D2255" w14:textId="77777777" w:rsidR="00A90F79" w:rsidRPr="00540389" w:rsidRDefault="00A90F79" w:rsidP="00A90F79">
      <w:pPr>
        <w:pStyle w:val="Normal1"/>
        <w:numPr>
          <w:ilvl w:val="0"/>
          <w:numId w:val="14"/>
        </w:numPr>
        <w:spacing w:after="0" w:line="240" w:lineRule="auto"/>
        <w:contextualSpacing/>
        <w:rPr>
          <w:rFonts w:ascii="Calibri" w:hAnsi="Calibri"/>
          <w:sz w:val="24"/>
        </w:rPr>
      </w:pPr>
      <w:r w:rsidRPr="00540389">
        <w:rPr>
          <w:rFonts w:ascii="Calibri" w:hAnsi="Calibri"/>
          <w:sz w:val="24"/>
        </w:rPr>
        <w:t>Establish a new Medicaid eligibility group for people who get State plan HCBS</w:t>
      </w:r>
    </w:p>
    <w:p w14:paraId="5EFAC688" w14:textId="77777777" w:rsidR="00A90F79" w:rsidRPr="00540389" w:rsidRDefault="00A90F79" w:rsidP="00A90F79">
      <w:pPr>
        <w:pStyle w:val="Normal1"/>
        <w:numPr>
          <w:ilvl w:val="0"/>
          <w:numId w:val="14"/>
        </w:numPr>
        <w:spacing w:after="0" w:line="240" w:lineRule="auto"/>
        <w:contextualSpacing/>
        <w:rPr>
          <w:rFonts w:ascii="Calibri" w:hAnsi="Calibri"/>
          <w:sz w:val="24"/>
        </w:rPr>
      </w:pPr>
      <w:r w:rsidRPr="00540389">
        <w:rPr>
          <w:rFonts w:ascii="Calibri" w:hAnsi="Calibri"/>
          <w:sz w:val="24"/>
        </w:rPr>
        <w:t>Define the HCBS included in the benefit, including State-defined and CMS-approved "other services" applicable to the population</w:t>
      </w:r>
    </w:p>
    <w:p w14:paraId="559F3D53" w14:textId="77777777" w:rsidR="00A90F79" w:rsidRPr="00540389" w:rsidRDefault="00A90F79" w:rsidP="00A90F79">
      <w:pPr>
        <w:pStyle w:val="Normal1"/>
        <w:numPr>
          <w:ilvl w:val="0"/>
          <w:numId w:val="14"/>
        </w:numPr>
        <w:spacing w:after="0" w:line="240" w:lineRule="auto"/>
        <w:contextualSpacing/>
        <w:rPr>
          <w:rFonts w:ascii="Calibri" w:hAnsi="Calibri"/>
          <w:sz w:val="24"/>
        </w:rPr>
      </w:pPr>
      <w:r w:rsidRPr="00540389">
        <w:rPr>
          <w:rFonts w:ascii="Calibri" w:hAnsi="Calibri"/>
          <w:sz w:val="24"/>
        </w:rPr>
        <w:t>Option to allow any or all HCBS to be self-directed</w:t>
      </w:r>
    </w:p>
    <w:p w14:paraId="39A67E40" w14:textId="0992C41C" w:rsidR="006C1D2A" w:rsidRPr="00B6139D" w:rsidRDefault="006C1D2A" w:rsidP="00C37BB5">
      <w:pPr>
        <w:pStyle w:val="Heading3"/>
      </w:pPr>
      <w:r w:rsidRPr="00B6139D">
        <w:t>Considerations</w:t>
      </w:r>
    </w:p>
    <w:p w14:paraId="1CA2A947" w14:textId="77777777" w:rsidR="00A90F79" w:rsidRPr="00540389" w:rsidRDefault="00A90F79" w:rsidP="00A90F79">
      <w:pPr>
        <w:spacing w:line="240" w:lineRule="auto"/>
      </w:pPr>
      <w:r w:rsidRPr="00540389">
        <w:t xml:space="preserve">1915(i) could be targeted to serve a specific population including people with mental illness. The federal rules regarding eligibility for 1915(i) are typically a little broader than many of the other Medicaid authorities. Through 1915(i) waivers, the Social Security Act allows states to provide home and community-based services (HCBS) to individuals who are ineligible for 1915(c) waivers because they do not require institutional level of care (LOC). Unlike with 1915(c) waivers, no determination must be made that “but for the provision of these services, individuals would require the LOC provided in a hospital, a nursing facility, or an intermediate care facility with individuals with disabilities (ICF/IID).” </w:t>
      </w:r>
      <w:r w:rsidRPr="00540389">
        <w:rPr>
          <w:vertAlign w:val="superscript"/>
        </w:rPr>
        <w:t xml:space="preserve"> </w:t>
      </w:r>
      <w:r w:rsidRPr="00540389">
        <w:t xml:space="preserve">The state must set the medical eligibility criteria for the target population described in the application. </w:t>
      </w:r>
    </w:p>
    <w:p w14:paraId="2744D5F9" w14:textId="77777777" w:rsidR="00A90F79" w:rsidRPr="00540389" w:rsidRDefault="00A90F79" w:rsidP="00A90F79">
      <w:pPr>
        <w:spacing w:line="240" w:lineRule="auto"/>
      </w:pPr>
      <w:r w:rsidRPr="00540389">
        <w:t>CMS allows states flexibility in establishing target group(s). In the final rule for 1915(i) CMS affirmed its suggestion in the proposed rule that “target population(s) could be based on diagnosis, disability, Medicaid eligibility groups, and/ or age.”</w:t>
      </w:r>
      <w:r w:rsidRPr="00540389">
        <w:rPr>
          <w:vertAlign w:val="superscript"/>
        </w:rPr>
        <w:footnoteReference w:id="38"/>
      </w:r>
      <w:r w:rsidRPr="00540389">
        <w:t xml:space="preserve"> The rule also allows states to propose more than one set of 1915(i) waivers, with each waiver targeted towards a specific population. A state can also propose a 1915(i) waiver that benefits multiple populations, and offer different services under the waiver to each defined target group.  States do not need to target specific populations. Instead, a state may establish a 1915(i) waiver solely on needs-based criteria. Needs-based criteria can include both specific needs related to the targeting criteria, as well as general needs that apply across all populations eligible for 1915(i) services. </w:t>
      </w:r>
    </w:p>
    <w:p w14:paraId="16D16862" w14:textId="3C52358D" w:rsidR="00A90F79" w:rsidRPr="00540389" w:rsidRDefault="00A90F79" w:rsidP="00A90F79">
      <w:pPr>
        <w:spacing w:line="240" w:lineRule="auto"/>
      </w:pPr>
      <w:r w:rsidRPr="00540389">
        <w:t>Like all Medicaid programs, in addition to functional eligibility, financial eligibility is also required for access to services available under a 1915(i) plan. All individuals eligible for Medicaid under the State plan up to 150% of Federal Poverty Level could access services outlined in the 1915(i) if they meet the functional needs/medical eligibility criteria. A state may also include a special income group of individuals with income up to 300% SSI. These individuals with income between 150% of FPL and 300% of SSI must be eligible for HCBS under a §1915(c), (d), or (e) waiver or 1115 Demonstration program (which would exclude people with a singular diagnosis of mental illness</w:t>
      </w:r>
      <w:r w:rsidR="00673AEC">
        <w:t xml:space="preserve"> in PA</w:t>
      </w:r>
      <w:r w:rsidRPr="00540389">
        <w:t>).</w:t>
      </w:r>
    </w:p>
    <w:p w14:paraId="55082B34" w14:textId="77777777" w:rsidR="00B27EE6" w:rsidRDefault="00B27EE6" w:rsidP="00B27EE6">
      <w:pPr>
        <w:ind w:firstLine="0"/>
      </w:pPr>
    </w:p>
    <w:p w14:paraId="7A9E308B" w14:textId="2E4EEBE1" w:rsidR="00A90F79" w:rsidRPr="00B27EE6" w:rsidRDefault="00B27EE6" w:rsidP="00B27EE6">
      <w:pPr>
        <w:ind w:firstLine="0"/>
      </w:pPr>
      <w:r w:rsidRPr="00B6139D">
        <w:t>Challenges with this option:</w:t>
      </w:r>
    </w:p>
    <w:p w14:paraId="21B94680" w14:textId="77777777" w:rsidR="00A90F79" w:rsidRPr="00540389" w:rsidRDefault="00A90F79" w:rsidP="00A90F79">
      <w:pPr>
        <w:pStyle w:val="Normal1"/>
        <w:numPr>
          <w:ilvl w:val="0"/>
          <w:numId w:val="12"/>
        </w:numPr>
        <w:spacing w:after="0" w:line="240" w:lineRule="auto"/>
        <w:contextualSpacing/>
        <w:rPr>
          <w:rFonts w:ascii="Calibri" w:hAnsi="Calibri"/>
          <w:sz w:val="24"/>
        </w:rPr>
      </w:pPr>
      <w:r w:rsidRPr="00540389">
        <w:rPr>
          <w:rFonts w:ascii="Calibri" w:hAnsi="Calibri"/>
          <w:sz w:val="24"/>
        </w:rPr>
        <w:t>Direct cash payment is not allowed in 1915(i). The current CRIF model of “Freedom Funds” as cash disbursements would not be allowable. Participant-Directed Goods and Services are allowable under 1915(i) and could be used as an alternative.</w:t>
      </w:r>
    </w:p>
    <w:p w14:paraId="5BD255AB" w14:textId="77777777" w:rsidR="00A90F79" w:rsidRPr="00540389" w:rsidRDefault="00A90F79" w:rsidP="00A90F79">
      <w:pPr>
        <w:pStyle w:val="Normal1"/>
        <w:numPr>
          <w:ilvl w:val="0"/>
          <w:numId w:val="12"/>
        </w:numPr>
        <w:spacing w:after="0" w:line="240" w:lineRule="auto"/>
        <w:contextualSpacing/>
        <w:rPr>
          <w:rFonts w:ascii="Calibri" w:hAnsi="Calibri"/>
          <w:sz w:val="24"/>
        </w:rPr>
      </w:pPr>
      <w:r w:rsidRPr="00540389">
        <w:rPr>
          <w:rFonts w:ascii="Calibri" w:hAnsi="Calibri"/>
          <w:sz w:val="24"/>
        </w:rPr>
        <w:t xml:space="preserve">Politically 1915(i) may not be attractive because it could be seen as creating a new entitlement to services. 1915(i) adds services to the State Plan and all eligible people are entitled to receive them. Cost-containment strategies and perceptions of cost-containment could be difficult in this scenario. </w:t>
      </w:r>
    </w:p>
    <w:p w14:paraId="2F2D71AA" w14:textId="77777777" w:rsidR="00A90F79" w:rsidRPr="00540389" w:rsidRDefault="00A90F79" w:rsidP="00A90F79">
      <w:pPr>
        <w:pStyle w:val="Normal1"/>
        <w:numPr>
          <w:ilvl w:val="0"/>
          <w:numId w:val="12"/>
        </w:numPr>
        <w:spacing w:after="0" w:line="240" w:lineRule="auto"/>
        <w:contextualSpacing/>
        <w:rPr>
          <w:rFonts w:ascii="Calibri" w:hAnsi="Calibri"/>
          <w:sz w:val="24"/>
        </w:rPr>
      </w:pPr>
      <w:r w:rsidRPr="00540389">
        <w:rPr>
          <w:rFonts w:ascii="Calibri" w:hAnsi="Calibri"/>
          <w:sz w:val="24"/>
        </w:rPr>
        <w:t>1915(i) was designed to make the administering of home and community-based services more streamlined for state and the federal government. Using 1915(i) to add a singular service (the goods and services that would substitute for Freedom Funds”) or to add goods and services and recovery coaching (as Supports Coordination or Brokering) for a targeted population may not be worth the administrative burden.</w:t>
      </w:r>
      <w:r w:rsidRPr="00540389">
        <w:rPr>
          <w:rStyle w:val="FootnoteReference"/>
          <w:rFonts w:ascii="Calibri" w:hAnsi="Calibri"/>
          <w:sz w:val="24"/>
        </w:rPr>
        <w:footnoteReference w:id="39"/>
      </w:r>
      <w:r w:rsidRPr="00540389">
        <w:rPr>
          <w:rFonts w:ascii="Calibri" w:hAnsi="Calibri"/>
          <w:sz w:val="24"/>
        </w:rPr>
        <w:t xml:space="preserve">  </w:t>
      </w:r>
    </w:p>
    <w:p w14:paraId="7D6E59DA" w14:textId="61C7009B" w:rsidR="00A90F79" w:rsidRPr="00540389" w:rsidRDefault="00A90F79" w:rsidP="00A90F79">
      <w:pPr>
        <w:pStyle w:val="Normal1"/>
        <w:spacing w:after="0" w:line="240" w:lineRule="auto"/>
        <w:ind w:left="360" w:firstLine="0"/>
        <w:contextualSpacing/>
        <w:rPr>
          <w:rFonts w:ascii="Calibri" w:hAnsi="Calibri"/>
          <w:sz w:val="24"/>
        </w:rPr>
      </w:pPr>
      <w:r w:rsidRPr="00540389">
        <w:rPr>
          <w:rFonts w:ascii="Calibri" w:hAnsi="Calibri"/>
          <w:sz w:val="24"/>
        </w:rPr>
        <w:t xml:space="preserve">If there were additional systemic issues that could be addressed like unemployment or over-reliance on expense services like Residential Treatment facilities and those could be addressed by adding Habilitation and a variety of employment services to the </w:t>
      </w:r>
      <w:r w:rsidR="004D3E24">
        <w:rPr>
          <w:rFonts w:ascii="Calibri" w:hAnsi="Calibri"/>
          <w:sz w:val="24"/>
        </w:rPr>
        <w:t>State Plan</w:t>
      </w:r>
      <w:r w:rsidRPr="00540389">
        <w:rPr>
          <w:rFonts w:ascii="Calibri" w:hAnsi="Calibri"/>
          <w:sz w:val="24"/>
        </w:rPr>
        <w:t>, then 1915(i) may be seen as worth the administrative burden but still a potentially costly new entitlement.</w:t>
      </w:r>
    </w:p>
    <w:p w14:paraId="77D47398" w14:textId="19372AE1" w:rsidR="0057518B" w:rsidRPr="000F0A73" w:rsidRDefault="0057518B" w:rsidP="000F0A73">
      <w:pPr>
        <w:pStyle w:val="ListNumber2"/>
        <w:numPr>
          <w:ilvl w:val="0"/>
          <w:numId w:val="35"/>
        </w:numPr>
      </w:pPr>
      <w:r>
        <w:br w:type="page"/>
      </w:r>
    </w:p>
    <w:p w14:paraId="4AC02946" w14:textId="2C637B04" w:rsidR="006C1D2A" w:rsidRPr="0057518B" w:rsidRDefault="006C1D2A" w:rsidP="0057518B">
      <w:pPr>
        <w:pStyle w:val="Heading2"/>
      </w:pPr>
      <w:r w:rsidRPr="00B6139D">
        <w:t>1115 Research and Demonstration Project</w:t>
      </w:r>
    </w:p>
    <w:p w14:paraId="0EBAFF16" w14:textId="7F731866" w:rsidR="006C1D2A" w:rsidRPr="00B6139D" w:rsidRDefault="006C1D2A" w:rsidP="0057518B">
      <w:pPr>
        <w:pStyle w:val="Heading3"/>
        <w:spacing w:before="120"/>
      </w:pPr>
      <w:r w:rsidRPr="00B6139D">
        <w:t>Description</w:t>
      </w:r>
    </w:p>
    <w:p w14:paraId="6B6A6268" w14:textId="77777777" w:rsidR="00A90F79" w:rsidRPr="00540389" w:rsidRDefault="00A90F79" w:rsidP="00A90F79">
      <w:pPr>
        <w:pStyle w:val="Normal1"/>
        <w:spacing w:after="0" w:line="240" w:lineRule="auto"/>
        <w:ind w:firstLine="0"/>
        <w:rPr>
          <w:rFonts w:ascii="Calibri" w:hAnsi="Calibri"/>
        </w:rPr>
      </w:pPr>
      <w:r w:rsidRPr="00540389">
        <w:rPr>
          <w:rFonts w:ascii="Calibri" w:hAnsi="Calibri"/>
          <w:sz w:val="24"/>
        </w:rPr>
        <w:t>The 1115 Demonstration provisions authorize the DHHS Secretary to consider and approve experimental, pilot or demonstration projects likely to assist in promoting the objectives of the Medicaid statute. The purpose of these demonstrations, which give States additional flexibility to design and improve their programs, is to demonstrate and evaluate policy approaches such as:</w:t>
      </w:r>
    </w:p>
    <w:p w14:paraId="6B4E1289" w14:textId="77777777" w:rsidR="00A90F79" w:rsidRPr="00540389" w:rsidRDefault="00A90F79" w:rsidP="00A90F79">
      <w:pPr>
        <w:pStyle w:val="Normal1"/>
        <w:spacing w:after="0" w:line="240" w:lineRule="auto"/>
        <w:ind w:firstLine="0"/>
        <w:rPr>
          <w:rFonts w:ascii="Calibri" w:hAnsi="Calibri"/>
        </w:rPr>
      </w:pPr>
    </w:p>
    <w:p w14:paraId="2D29FB32" w14:textId="77777777" w:rsidR="00A90F79" w:rsidRPr="00540389" w:rsidRDefault="00A90F79" w:rsidP="00A90F79">
      <w:pPr>
        <w:pStyle w:val="Normal1"/>
        <w:numPr>
          <w:ilvl w:val="0"/>
          <w:numId w:val="16"/>
        </w:numPr>
        <w:spacing w:after="0" w:line="240" w:lineRule="auto"/>
        <w:contextualSpacing/>
        <w:rPr>
          <w:rFonts w:ascii="Calibri" w:hAnsi="Calibri"/>
          <w:sz w:val="24"/>
        </w:rPr>
      </w:pPr>
      <w:r w:rsidRPr="00540389">
        <w:rPr>
          <w:rFonts w:ascii="Calibri" w:hAnsi="Calibri"/>
          <w:sz w:val="24"/>
        </w:rPr>
        <w:t>Expanding eligibility to individuals who are not otherwise Medicaid or CHIP eligible</w:t>
      </w:r>
    </w:p>
    <w:p w14:paraId="3E967685" w14:textId="77777777" w:rsidR="00A90F79" w:rsidRPr="00540389" w:rsidRDefault="00A90F79" w:rsidP="00A90F79">
      <w:pPr>
        <w:pStyle w:val="Normal1"/>
        <w:numPr>
          <w:ilvl w:val="0"/>
          <w:numId w:val="16"/>
        </w:numPr>
        <w:spacing w:after="0" w:line="240" w:lineRule="auto"/>
        <w:contextualSpacing/>
        <w:rPr>
          <w:rFonts w:ascii="Calibri" w:hAnsi="Calibri"/>
          <w:sz w:val="24"/>
        </w:rPr>
      </w:pPr>
      <w:r w:rsidRPr="00540389">
        <w:rPr>
          <w:rFonts w:ascii="Calibri" w:hAnsi="Calibri"/>
          <w:sz w:val="24"/>
        </w:rPr>
        <w:t>Providing services not typically covered by Medicaid</w:t>
      </w:r>
    </w:p>
    <w:p w14:paraId="2D4D9F7D" w14:textId="77777777" w:rsidR="00A90F79" w:rsidRPr="00540389" w:rsidRDefault="00A90F79" w:rsidP="00A90F79">
      <w:pPr>
        <w:pStyle w:val="Normal1"/>
        <w:numPr>
          <w:ilvl w:val="0"/>
          <w:numId w:val="16"/>
        </w:numPr>
        <w:spacing w:after="0" w:line="240" w:lineRule="auto"/>
        <w:contextualSpacing/>
        <w:rPr>
          <w:rFonts w:ascii="Calibri" w:hAnsi="Calibri"/>
          <w:sz w:val="24"/>
        </w:rPr>
      </w:pPr>
      <w:r w:rsidRPr="00540389">
        <w:rPr>
          <w:rFonts w:ascii="Calibri" w:hAnsi="Calibri"/>
          <w:sz w:val="24"/>
        </w:rPr>
        <w:t>Using innovative service delivery systems that improve care, increase efficiency, and reduce costs.</w:t>
      </w:r>
    </w:p>
    <w:p w14:paraId="15EC49B7" w14:textId="77777777" w:rsidR="00A90F79" w:rsidRPr="00540389" w:rsidRDefault="00A90F79" w:rsidP="00A90F79">
      <w:pPr>
        <w:pStyle w:val="Normal1"/>
        <w:spacing w:after="0" w:line="240" w:lineRule="auto"/>
        <w:ind w:firstLine="0"/>
        <w:rPr>
          <w:rFonts w:ascii="Calibri" w:hAnsi="Calibri"/>
        </w:rPr>
      </w:pPr>
    </w:p>
    <w:p w14:paraId="24D4BA03" w14:textId="77777777" w:rsidR="00A90F79" w:rsidRPr="00540389" w:rsidRDefault="00A90F79" w:rsidP="00A90F79">
      <w:pPr>
        <w:pStyle w:val="Normal1"/>
        <w:spacing w:after="0" w:line="240" w:lineRule="auto"/>
        <w:ind w:firstLine="0"/>
        <w:rPr>
          <w:rFonts w:ascii="Calibri" w:hAnsi="Calibri"/>
        </w:rPr>
      </w:pPr>
      <w:r w:rsidRPr="00540389">
        <w:rPr>
          <w:rFonts w:ascii="Calibri" w:hAnsi="Calibri"/>
          <w:sz w:val="24"/>
        </w:rPr>
        <w:t>In general, section 1115 Demonstrations are approved for a five-year period and can be renewed, typically for an additional three years. Demonstrations must be "budget neutral" to the Federal government, which means that during the course of the project, Federal Medicaid expenditures will not be more than Federal spending without the waiver.</w:t>
      </w:r>
    </w:p>
    <w:p w14:paraId="0FF0D857" w14:textId="77777777" w:rsidR="00A90F79" w:rsidRPr="00540389" w:rsidRDefault="00A90F79" w:rsidP="00A90F79">
      <w:pPr>
        <w:pStyle w:val="Normal1"/>
        <w:spacing w:after="0" w:line="240" w:lineRule="auto"/>
        <w:ind w:firstLine="0"/>
        <w:rPr>
          <w:rFonts w:ascii="Calibri" w:hAnsi="Calibri"/>
        </w:rPr>
      </w:pPr>
    </w:p>
    <w:p w14:paraId="25A82D84" w14:textId="77777777" w:rsidR="00A90F79" w:rsidRPr="00540389" w:rsidRDefault="00A90F79" w:rsidP="00A90F79">
      <w:pPr>
        <w:pStyle w:val="Normal1"/>
        <w:spacing w:after="0" w:line="240" w:lineRule="auto"/>
        <w:ind w:firstLine="0"/>
        <w:rPr>
          <w:rFonts w:ascii="Calibri" w:hAnsi="Calibri"/>
        </w:rPr>
      </w:pPr>
      <w:r w:rsidRPr="00540389">
        <w:rPr>
          <w:rFonts w:ascii="Calibri" w:hAnsi="Calibri"/>
          <w:b/>
          <w:sz w:val="24"/>
        </w:rPr>
        <w:t>Options that States Have in Designing Program</w:t>
      </w:r>
    </w:p>
    <w:p w14:paraId="3FE6E55D" w14:textId="77777777" w:rsidR="00A90F79" w:rsidRPr="00540389" w:rsidRDefault="00A90F79" w:rsidP="00A90F79">
      <w:pPr>
        <w:pStyle w:val="Normal1"/>
        <w:numPr>
          <w:ilvl w:val="0"/>
          <w:numId w:val="15"/>
        </w:numPr>
        <w:spacing w:after="0" w:line="240" w:lineRule="auto"/>
        <w:contextualSpacing/>
        <w:rPr>
          <w:rFonts w:ascii="Calibri" w:hAnsi="Calibri"/>
          <w:sz w:val="24"/>
        </w:rPr>
      </w:pPr>
      <w:r w:rsidRPr="00540389">
        <w:rPr>
          <w:rFonts w:ascii="Calibri" w:hAnsi="Calibri"/>
          <w:sz w:val="24"/>
        </w:rPr>
        <w:t>State can waive requirements for statewideness and comparability</w:t>
      </w:r>
      <w:r w:rsidRPr="00540389">
        <w:rPr>
          <w:rFonts w:ascii="Calibri" w:hAnsi="Calibri"/>
          <w:sz w:val="24"/>
          <w:vertAlign w:val="superscript"/>
        </w:rPr>
        <w:footnoteReference w:id="40"/>
      </w:r>
      <w:r w:rsidRPr="00540389">
        <w:rPr>
          <w:rFonts w:ascii="Calibri" w:hAnsi="Calibri"/>
          <w:sz w:val="24"/>
        </w:rPr>
        <w:t xml:space="preserve"> as well as other requirements.</w:t>
      </w:r>
    </w:p>
    <w:p w14:paraId="17F9F468" w14:textId="77777777" w:rsidR="00A90F79" w:rsidRPr="00540389" w:rsidRDefault="00A90F79" w:rsidP="00A90F79">
      <w:pPr>
        <w:pStyle w:val="Normal1"/>
        <w:numPr>
          <w:ilvl w:val="0"/>
          <w:numId w:val="15"/>
        </w:numPr>
        <w:spacing w:after="0" w:line="240" w:lineRule="auto"/>
        <w:contextualSpacing/>
        <w:rPr>
          <w:rFonts w:ascii="Calibri" w:hAnsi="Calibri"/>
          <w:sz w:val="24"/>
        </w:rPr>
      </w:pPr>
      <w:r w:rsidRPr="00540389">
        <w:rPr>
          <w:rFonts w:ascii="Calibri" w:hAnsi="Calibri"/>
          <w:sz w:val="24"/>
        </w:rPr>
        <w:t xml:space="preserve">The state defines the eligibility group and criteria for eligibility. </w:t>
      </w:r>
    </w:p>
    <w:p w14:paraId="6B220887" w14:textId="77777777" w:rsidR="00A90F79" w:rsidRPr="00540389" w:rsidRDefault="00A90F79" w:rsidP="00A90F79">
      <w:pPr>
        <w:pStyle w:val="Normal1"/>
        <w:numPr>
          <w:ilvl w:val="0"/>
          <w:numId w:val="15"/>
        </w:numPr>
        <w:spacing w:after="0" w:line="240" w:lineRule="auto"/>
        <w:contextualSpacing/>
        <w:rPr>
          <w:rFonts w:ascii="Calibri" w:hAnsi="Calibri"/>
          <w:sz w:val="24"/>
        </w:rPr>
      </w:pPr>
      <w:r w:rsidRPr="00540389">
        <w:rPr>
          <w:rFonts w:ascii="Calibri" w:hAnsi="Calibri"/>
          <w:sz w:val="24"/>
        </w:rPr>
        <w:t>State decides what services are covered, subject to CMS approval.</w:t>
      </w:r>
    </w:p>
    <w:p w14:paraId="13AE1F94" w14:textId="77777777" w:rsidR="00A90F79" w:rsidRPr="00540389" w:rsidRDefault="00A90F79" w:rsidP="00A90F79">
      <w:pPr>
        <w:pStyle w:val="Normal1"/>
        <w:numPr>
          <w:ilvl w:val="0"/>
          <w:numId w:val="15"/>
        </w:numPr>
        <w:spacing w:after="0" w:line="240" w:lineRule="auto"/>
        <w:contextualSpacing/>
        <w:rPr>
          <w:rFonts w:ascii="Calibri" w:hAnsi="Calibri"/>
          <w:sz w:val="24"/>
        </w:rPr>
      </w:pPr>
      <w:r w:rsidRPr="00540389">
        <w:rPr>
          <w:rFonts w:ascii="Calibri" w:hAnsi="Calibri"/>
          <w:sz w:val="24"/>
        </w:rPr>
        <w:t>Participant goods and services are allowed.</w:t>
      </w:r>
    </w:p>
    <w:p w14:paraId="19FE200C" w14:textId="77777777" w:rsidR="00A90F79" w:rsidRPr="00540389" w:rsidRDefault="00A90F79" w:rsidP="00A90F79">
      <w:pPr>
        <w:pStyle w:val="Normal1"/>
        <w:numPr>
          <w:ilvl w:val="0"/>
          <w:numId w:val="15"/>
        </w:numPr>
        <w:spacing w:after="0" w:line="240" w:lineRule="auto"/>
        <w:contextualSpacing/>
        <w:rPr>
          <w:rFonts w:ascii="Calibri" w:hAnsi="Calibri"/>
          <w:sz w:val="24"/>
        </w:rPr>
      </w:pPr>
      <w:r w:rsidRPr="00540389">
        <w:rPr>
          <w:rFonts w:ascii="Calibri" w:hAnsi="Calibri"/>
          <w:sz w:val="24"/>
        </w:rPr>
        <w:t>Cash benefits are allowed.</w:t>
      </w:r>
    </w:p>
    <w:p w14:paraId="45203770" w14:textId="055305BA" w:rsidR="00A90F79" w:rsidRPr="00540389" w:rsidRDefault="00A90F79" w:rsidP="00A90F79">
      <w:pPr>
        <w:pStyle w:val="Normal1"/>
        <w:numPr>
          <w:ilvl w:val="0"/>
          <w:numId w:val="15"/>
        </w:numPr>
        <w:spacing w:after="0" w:line="240" w:lineRule="auto"/>
        <w:contextualSpacing/>
        <w:rPr>
          <w:rFonts w:ascii="Calibri" w:hAnsi="Calibri"/>
          <w:sz w:val="24"/>
        </w:rPr>
      </w:pPr>
      <w:r w:rsidRPr="00540389">
        <w:rPr>
          <w:rFonts w:ascii="Calibri" w:hAnsi="Calibri"/>
          <w:sz w:val="24"/>
        </w:rPr>
        <w:t xml:space="preserve">State defines relationship to </w:t>
      </w:r>
      <w:r w:rsidR="004D3E24">
        <w:rPr>
          <w:rFonts w:ascii="Calibri" w:hAnsi="Calibri"/>
          <w:sz w:val="24"/>
        </w:rPr>
        <w:t>State Plan</w:t>
      </w:r>
      <w:r w:rsidRPr="00540389">
        <w:rPr>
          <w:rFonts w:ascii="Calibri" w:hAnsi="Calibri"/>
          <w:sz w:val="24"/>
        </w:rPr>
        <w:t>, waivers, and amendments, subject to CMS approval.</w:t>
      </w:r>
    </w:p>
    <w:p w14:paraId="7FFB9DAC" w14:textId="77777777" w:rsidR="00A90F79" w:rsidRPr="00540389" w:rsidRDefault="00A90F79" w:rsidP="00A90F79">
      <w:pPr>
        <w:pStyle w:val="Normal1"/>
        <w:spacing w:after="0" w:line="240" w:lineRule="auto"/>
        <w:ind w:firstLine="0"/>
        <w:rPr>
          <w:rFonts w:ascii="Calibri" w:hAnsi="Calibri"/>
        </w:rPr>
      </w:pPr>
    </w:p>
    <w:p w14:paraId="72DCD574" w14:textId="77777777" w:rsidR="00A90F79" w:rsidRPr="00540389" w:rsidRDefault="00A90F79" w:rsidP="00A90F79">
      <w:pPr>
        <w:pStyle w:val="Normal1"/>
        <w:spacing w:after="0" w:line="240" w:lineRule="auto"/>
        <w:ind w:firstLine="0"/>
        <w:rPr>
          <w:rFonts w:ascii="Calibri" w:hAnsi="Calibri"/>
        </w:rPr>
      </w:pPr>
    </w:p>
    <w:p w14:paraId="1CF5BAA7" w14:textId="77777777" w:rsidR="00A90F79" w:rsidRPr="00540389" w:rsidRDefault="00A90F79" w:rsidP="00A90F79">
      <w:pPr>
        <w:pStyle w:val="Normal1"/>
        <w:spacing w:after="0" w:line="240" w:lineRule="auto"/>
        <w:ind w:firstLine="0"/>
        <w:rPr>
          <w:rFonts w:ascii="Calibri" w:hAnsi="Calibri"/>
        </w:rPr>
      </w:pPr>
      <w:r w:rsidRPr="00540389">
        <w:rPr>
          <w:rFonts w:ascii="Calibri" w:hAnsi="Calibri"/>
          <w:b/>
          <w:sz w:val="24"/>
          <w:u w:val="single"/>
        </w:rPr>
        <w:t>Considerations</w:t>
      </w:r>
    </w:p>
    <w:p w14:paraId="1A0667B8" w14:textId="77777777" w:rsidR="00A90F79" w:rsidRPr="00540389" w:rsidRDefault="00A90F79" w:rsidP="00A90F79">
      <w:pPr>
        <w:pStyle w:val="Normal1"/>
        <w:spacing w:after="0" w:line="240" w:lineRule="auto"/>
        <w:ind w:firstLine="0"/>
        <w:rPr>
          <w:rFonts w:ascii="Calibri" w:hAnsi="Calibri"/>
        </w:rPr>
      </w:pPr>
      <w:r w:rsidRPr="00540389">
        <w:rPr>
          <w:rFonts w:ascii="Calibri" w:hAnsi="Calibri"/>
          <w:sz w:val="24"/>
        </w:rPr>
        <w:t>The 1115 Demonstration allows states considerable flexibility in terms of scale, scope and program design.</w:t>
      </w:r>
    </w:p>
    <w:p w14:paraId="02C5C986" w14:textId="77777777" w:rsidR="00A90F79" w:rsidRPr="00540389" w:rsidRDefault="00A90F79" w:rsidP="00A90F79">
      <w:pPr>
        <w:pStyle w:val="Normal1"/>
        <w:spacing w:after="0" w:line="240" w:lineRule="auto"/>
        <w:ind w:firstLine="0"/>
        <w:rPr>
          <w:rFonts w:ascii="Calibri" w:hAnsi="Calibri"/>
        </w:rPr>
      </w:pPr>
    </w:p>
    <w:p w14:paraId="78D0DEAF" w14:textId="77777777" w:rsidR="00A90F79" w:rsidRPr="00540389" w:rsidRDefault="00A90F79" w:rsidP="00A90F79">
      <w:pPr>
        <w:pStyle w:val="Normal1"/>
        <w:spacing w:after="0" w:line="240" w:lineRule="auto"/>
        <w:ind w:firstLine="0"/>
        <w:rPr>
          <w:rFonts w:ascii="Calibri" w:hAnsi="Calibri"/>
        </w:rPr>
      </w:pPr>
      <w:r w:rsidRPr="00540389">
        <w:rPr>
          <w:rFonts w:ascii="Calibri" w:hAnsi="Calibri"/>
          <w:sz w:val="24"/>
        </w:rPr>
        <w:t>The state defines the eligibility group and criteria for eligibility. States may combine service populations.</w:t>
      </w:r>
    </w:p>
    <w:p w14:paraId="7FFBEAF1" w14:textId="77777777" w:rsidR="00A90F79" w:rsidRPr="00540389" w:rsidRDefault="00A90F79" w:rsidP="00A90F79">
      <w:pPr>
        <w:pStyle w:val="Normal1"/>
        <w:spacing w:after="0" w:line="240" w:lineRule="auto"/>
        <w:ind w:firstLine="0"/>
        <w:rPr>
          <w:rFonts w:ascii="Calibri" w:hAnsi="Calibri"/>
        </w:rPr>
      </w:pPr>
      <w:r w:rsidRPr="00540389">
        <w:rPr>
          <w:rFonts w:ascii="Calibri" w:hAnsi="Calibri"/>
          <w:sz w:val="24"/>
        </w:rPr>
        <w:t>State estimates numbers served. Operates as an entitlement to all who are eligible.</w:t>
      </w:r>
    </w:p>
    <w:p w14:paraId="7E710AC5" w14:textId="77777777" w:rsidR="00A90F79" w:rsidRPr="00540389" w:rsidRDefault="00A90F79" w:rsidP="00A90F79">
      <w:pPr>
        <w:pStyle w:val="Normal1"/>
        <w:spacing w:after="0" w:line="240" w:lineRule="auto"/>
        <w:ind w:firstLine="0"/>
        <w:rPr>
          <w:rFonts w:ascii="Calibri" w:hAnsi="Calibri"/>
        </w:rPr>
      </w:pPr>
    </w:p>
    <w:p w14:paraId="51B72512" w14:textId="77777777" w:rsidR="00A90F79" w:rsidRPr="00540389" w:rsidRDefault="00A90F79" w:rsidP="00A90F79">
      <w:pPr>
        <w:pStyle w:val="Normal1"/>
        <w:spacing w:after="0" w:line="240" w:lineRule="auto"/>
        <w:ind w:firstLine="0"/>
        <w:rPr>
          <w:rFonts w:ascii="Calibri" w:hAnsi="Calibri"/>
        </w:rPr>
      </w:pPr>
      <w:r w:rsidRPr="00540389">
        <w:rPr>
          <w:rFonts w:ascii="Calibri" w:hAnsi="Calibri"/>
          <w:sz w:val="24"/>
        </w:rPr>
        <w:t>State decides what services are covered, subject to CMS approval.</w:t>
      </w:r>
    </w:p>
    <w:p w14:paraId="7A1606F7" w14:textId="77777777" w:rsidR="00A90F79" w:rsidRPr="00540389" w:rsidRDefault="00A90F79" w:rsidP="00A90F79">
      <w:pPr>
        <w:pStyle w:val="Normal1"/>
        <w:spacing w:after="0" w:line="240" w:lineRule="auto"/>
        <w:ind w:firstLine="0"/>
        <w:rPr>
          <w:rFonts w:ascii="Calibri" w:hAnsi="Calibri"/>
        </w:rPr>
      </w:pPr>
    </w:p>
    <w:p w14:paraId="3A16335B" w14:textId="77777777" w:rsidR="00A90F79" w:rsidRPr="00540389" w:rsidRDefault="00A90F79" w:rsidP="00A90F79">
      <w:pPr>
        <w:pStyle w:val="Normal1"/>
        <w:spacing w:after="0" w:line="240" w:lineRule="auto"/>
        <w:ind w:firstLine="0"/>
        <w:rPr>
          <w:rFonts w:ascii="Calibri" w:hAnsi="Calibri"/>
        </w:rPr>
      </w:pPr>
      <w:r w:rsidRPr="00540389">
        <w:rPr>
          <w:rFonts w:ascii="Calibri" w:hAnsi="Calibri"/>
          <w:sz w:val="24"/>
        </w:rPr>
        <w:t>Participant goods and services as well as cash benefits are allowed.</w:t>
      </w:r>
    </w:p>
    <w:p w14:paraId="00BD0D31" w14:textId="77777777" w:rsidR="00A90F79" w:rsidRPr="00540389" w:rsidRDefault="00A90F79" w:rsidP="00A90F79">
      <w:pPr>
        <w:pStyle w:val="Normal1"/>
        <w:spacing w:after="0" w:line="240" w:lineRule="auto"/>
        <w:ind w:firstLine="0"/>
        <w:rPr>
          <w:rFonts w:ascii="Calibri" w:hAnsi="Calibri"/>
        </w:rPr>
      </w:pPr>
    </w:p>
    <w:p w14:paraId="6FAFD030" w14:textId="77777777" w:rsidR="00A90F79" w:rsidRPr="00540389" w:rsidRDefault="00A90F79" w:rsidP="00A90F79">
      <w:pPr>
        <w:pStyle w:val="Normal1"/>
        <w:spacing w:after="0" w:line="240" w:lineRule="auto"/>
        <w:ind w:firstLine="0"/>
        <w:rPr>
          <w:rFonts w:ascii="Calibri" w:hAnsi="Calibri"/>
        </w:rPr>
      </w:pPr>
      <w:r w:rsidRPr="00540389">
        <w:rPr>
          <w:rFonts w:ascii="Calibri" w:hAnsi="Calibri"/>
          <w:sz w:val="24"/>
        </w:rPr>
        <w:t xml:space="preserve">State determines how the 1115 interfaces with other Medicaid programs so conceivably an 1115 could be designed to target a specific group within Behavioral HealthChoices group in Pennsylvania to offer a self-directed approach in-line with the CRIF demonstration project. The 1115 could essentially be used to work within the existing structures of Pennsylvania’s Behavioral HealthChoices. </w:t>
      </w:r>
    </w:p>
    <w:p w14:paraId="46D2B4E7" w14:textId="77777777" w:rsidR="00A90F79" w:rsidRPr="00540389" w:rsidRDefault="00A90F79" w:rsidP="00A90F79">
      <w:pPr>
        <w:pStyle w:val="Normal1"/>
        <w:spacing w:after="0" w:line="240" w:lineRule="auto"/>
        <w:ind w:firstLine="0"/>
        <w:rPr>
          <w:rFonts w:ascii="Calibri" w:hAnsi="Calibri"/>
        </w:rPr>
      </w:pPr>
    </w:p>
    <w:p w14:paraId="1C72E3DA" w14:textId="77777777" w:rsidR="00A90F79" w:rsidRPr="00540389" w:rsidRDefault="00A90F79" w:rsidP="00A90F79">
      <w:pPr>
        <w:pStyle w:val="Normal1"/>
        <w:spacing w:after="0" w:line="240" w:lineRule="auto"/>
        <w:ind w:firstLine="0"/>
        <w:rPr>
          <w:rFonts w:ascii="Calibri" w:hAnsi="Calibri"/>
        </w:rPr>
      </w:pPr>
      <w:r w:rsidRPr="00540389">
        <w:rPr>
          <w:rFonts w:ascii="Calibri" w:hAnsi="Calibri"/>
          <w:sz w:val="24"/>
        </w:rPr>
        <w:t>Challenges with this option:</w:t>
      </w:r>
    </w:p>
    <w:p w14:paraId="7E9BE52D" w14:textId="77777777" w:rsidR="00A90F79" w:rsidRPr="00540389" w:rsidRDefault="00A90F79" w:rsidP="00A90F79">
      <w:pPr>
        <w:pStyle w:val="Normal1"/>
        <w:numPr>
          <w:ilvl w:val="0"/>
          <w:numId w:val="17"/>
        </w:numPr>
        <w:spacing w:after="0" w:line="240" w:lineRule="auto"/>
        <w:contextualSpacing/>
        <w:rPr>
          <w:rFonts w:ascii="Calibri" w:hAnsi="Calibri"/>
          <w:sz w:val="24"/>
        </w:rPr>
      </w:pPr>
      <w:r w:rsidRPr="00540389">
        <w:rPr>
          <w:rFonts w:ascii="Calibri" w:hAnsi="Calibri"/>
          <w:sz w:val="24"/>
        </w:rPr>
        <w:t>Budget neutrality - Budget neutrality must be maintained.  Caps or benefit limits may apply for individual resource allocations or budgets. Services cannot in aggregate cost more than without the 1115 waiver.</w:t>
      </w:r>
    </w:p>
    <w:p w14:paraId="3DB3FE63" w14:textId="77777777" w:rsidR="00A90F79" w:rsidRPr="00540389" w:rsidRDefault="00A90F79" w:rsidP="00A90F79">
      <w:pPr>
        <w:pStyle w:val="Normal1"/>
        <w:numPr>
          <w:ilvl w:val="0"/>
          <w:numId w:val="17"/>
        </w:numPr>
        <w:spacing w:after="0" w:line="240" w:lineRule="auto"/>
        <w:contextualSpacing/>
        <w:rPr>
          <w:rFonts w:ascii="Calibri" w:hAnsi="Calibri"/>
          <w:sz w:val="24"/>
        </w:rPr>
      </w:pPr>
      <w:r w:rsidRPr="00540389">
        <w:rPr>
          <w:rFonts w:ascii="Calibri" w:hAnsi="Calibri"/>
          <w:sz w:val="24"/>
        </w:rPr>
        <w:t xml:space="preserve">Given the cost-neutrality restriction and the data from the CRIF project on cost, program design would likely need to include a targeted approach to reduce use of high cost services like Residential Treatment and inpatient care and/or address reduction to costs through targeting employment outcomes. In addition to the CRIF “Freedom Funds” option, this program design could include more comprehensive self-directed care options like Supports Brokering or Recovery Coaching from CPS with training in self-directed care models; financial management services and WRAP; self-directed personal assistance, companion or habilitation services; self-directed supported employment services; and transportation. 1115 also requires negotiation with the DHHS about program design and a significant evaluation component. </w:t>
      </w:r>
    </w:p>
    <w:p w14:paraId="3D32EC5D" w14:textId="77777777" w:rsidR="00A90F79" w:rsidRDefault="00A90F79" w:rsidP="00A90F79">
      <w:pPr>
        <w:pStyle w:val="Normal1"/>
        <w:numPr>
          <w:ilvl w:val="0"/>
          <w:numId w:val="17"/>
        </w:numPr>
        <w:spacing w:after="0" w:line="240" w:lineRule="auto"/>
        <w:contextualSpacing/>
        <w:rPr>
          <w:rFonts w:ascii="Calibri" w:hAnsi="Calibri"/>
          <w:sz w:val="24"/>
        </w:rPr>
      </w:pPr>
      <w:r w:rsidRPr="00540389">
        <w:rPr>
          <w:rFonts w:ascii="Calibri" w:hAnsi="Calibri"/>
          <w:sz w:val="24"/>
        </w:rPr>
        <w:t xml:space="preserve">Politically this may be a more attractive approach because it requires budget neutrality, is aimed at addressing long term service system cost and design issues, and can easily be crafted to limit scale and scope and work in conjunction with existing service systems. </w:t>
      </w:r>
    </w:p>
    <w:p w14:paraId="3B686C26" w14:textId="77777777" w:rsidR="00704B73" w:rsidRPr="00540389" w:rsidRDefault="00704B73" w:rsidP="00704B73">
      <w:pPr>
        <w:pStyle w:val="Normal1"/>
        <w:spacing w:after="0" w:line="240" w:lineRule="auto"/>
        <w:ind w:left="360" w:firstLine="0"/>
        <w:contextualSpacing/>
        <w:rPr>
          <w:rFonts w:ascii="Calibri" w:hAnsi="Calibri"/>
          <w:sz w:val="24"/>
        </w:rPr>
      </w:pPr>
    </w:p>
    <w:p w14:paraId="3C7CEEE3" w14:textId="225D1038" w:rsidR="006C1D2A" w:rsidRPr="00794EB5" w:rsidRDefault="006C1D2A" w:rsidP="00421DAF">
      <w:pPr>
        <w:pStyle w:val="Heading1"/>
      </w:pPr>
      <w:r w:rsidRPr="00794EB5">
        <w:rPr>
          <w:highlight w:val="white"/>
        </w:rPr>
        <w:t>1915(k) Community First Choice (CFC) Option</w:t>
      </w:r>
    </w:p>
    <w:p w14:paraId="1FE55DE6" w14:textId="77777777" w:rsidR="006C1D2A" w:rsidRPr="00B6139D" w:rsidRDefault="006C1D2A" w:rsidP="00794EB5">
      <w:pPr>
        <w:pStyle w:val="Heading2"/>
      </w:pPr>
      <w:r w:rsidRPr="00B6139D">
        <w:t xml:space="preserve">Description </w:t>
      </w:r>
    </w:p>
    <w:p w14:paraId="3F88461F" w14:textId="32361544" w:rsidR="006C1D2A" w:rsidRPr="00B6139D" w:rsidRDefault="006C1D2A" w:rsidP="00794EB5">
      <w:r w:rsidRPr="00B6139D">
        <w:t xml:space="preserve">Medicaid </w:t>
      </w:r>
      <w:r w:rsidR="004D3E24">
        <w:t>State Plan</w:t>
      </w:r>
      <w:r w:rsidRPr="00B6139D">
        <w:t xml:space="preserve"> option that allows states to provide statewide home and community-based attendant services and supports to individuals who would otherwise require an institutional level of care (LOC). States taking up the option will receive a 6% increase in FMAP. </w:t>
      </w:r>
    </w:p>
    <w:p w14:paraId="69F6EB13" w14:textId="77777777" w:rsidR="006C1D2A" w:rsidRPr="00B6139D" w:rsidRDefault="006C1D2A" w:rsidP="00794EB5">
      <w:r w:rsidRPr="00B6139D">
        <w:t xml:space="preserve">To be eligible for CFC services, beneficiaries must otherwise require an institutional LOC and meet financial eligibility criteria. CFC services must be provided statewide with no enrollment caps. Services can be provided under an agency-provider model (within which individuals must maintain the ability to have a significant role in the selection and dismissal of providers of their choice), a self-directed model, or other models approved by CMS. Specific services are determined following a face-to-face assessment of an individual’s needs and a person-centered planning process directed by the individual to the maximum extent possible. </w:t>
      </w:r>
    </w:p>
    <w:p w14:paraId="1CB9BD3E" w14:textId="77777777" w:rsidR="006C1D2A" w:rsidRPr="00B6139D" w:rsidRDefault="006C1D2A" w:rsidP="00794EB5">
      <w:r w:rsidRPr="00B6139D">
        <w:t>CFC is a new State plan option to provide “person-centered” home and community-based attendant services and supports. Key features of the CFC options are:</w:t>
      </w:r>
    </w:p>
    <w:p w14:paraId="1C9DB7A3" w14:textId="0D1CC78C" w:rsidR="006C1D2A" w:rsidRPr="00B6139D" w:rsidRDefault="006C1D2A" w:rsidP="00794EB5">
      <w:pPr>
        <w:pStyle w:val="ListBullet2"/>
      </w:pPr>
      <w:r w:rsidRPr="00B6139D">
        <w:t xml:space="preserve">CFC is a State </w:t>
      </w:r>
      <w:r w:rsidR="00673AEC">
        <w:t xml:space="preserve">Plan </w:t>
      </w:r>
      <w:r w:rsidRPr="00B6139D">
        <w:t>option, NOT a waiver</w:t>
      </w:r>
    </w:p>
    <w:p w14:paraId="699A9FF6" w14:textId="1488B76C" w:rsidR="006C1D2A" w:rsidRPr="00B6139D" w:rsidRDefault="006C1D2A" w:rsidP="00794EB5">
      <w:pPr>
        <w:pStyle w:val="ListBullet2"/>
      </w:pPr>
      <w:r w:rsidRPr="00B6139D">
        <w:t xml:space="preserve">Because CFC is a State plan option, it must be offered to all those eligible for Medical assistance under the </w:t>
      </w:r>
      <w:r w:rsidR="004D3E24">
        <w:t>State Plan</w:t>
      </w:r>
      <w:r w:rsidRPr="00B6139D">
        <w:t>, who meet the benefit specific eligibility requirements</w:t>
      </w:r>
    </w:p>
    <w:p w14:paraId="6BF77F99" w14:textId="77777777" w:rsidR="006C1D2A" w:rsidRPr="00B6139D" w:rsidRDefault="006C1D2A" w:rsidP="00794EB5">
      <w:pPr>
        <w:pStyle w:val="ListBullet2"/>
      </w:pPr>
      <w:r w:rsidRPr="00B6139D">
        <w:t>Services must be provided on a statewide basis</w:t>
      </w:r>
    </w:p>
    <w:p w14:paraId="10E70B9E" w14:textId="77777777" w:rsidR="006C1D2A" w:rsidRPr="00B6139D" w:rsidRDefault="006C1D2A" w:rsidP="00794EB5">
      <w:pPr>
        <w:pStyle w:val="ListBullet2"/>
      </w:pPr>
      <w:r w:rsidRPr="00B6139D">
        <w:t>Cannot cap the number served, and cannot target</w:t>
      </w:r>
    </w:p>
    <w:p w14:paraId="0AB569C5" w14:textId="77777777" w:rsidR="006C1D2A" w:rsidRPr="00B6139D" w:rsidRDefault="006C1D2A" w:rsidP="00794EB5">
      <w:pPr>
        <w:pStyle w:val="ListBullet2"/>
      </w:pPr>
      <w:r w:rsidRPr="00B6139D">
        <w:t xml:space="preserve">CFC </w:t>
      </w:r>
      <w:r w:rsidRPr="00B6139D">
        <w:rPr>
          <w:i/>
        </w:rPr>
        <w:t>requires</w:t>
      </w:r>
      <w:r w:rsidRPr="00B6139D">
        <w:t xml:space="preserve"> that states allow for the provision of services to be self-directed </w:t>
      </w:r>
    </w:p>
    <w:p w14:paraId="6CA754F9" w14:textId="77777777" w:rsidR="006C1D2A" w:rsidRPr="00B6139D" w:rsidRDefault="006C1D2A" w:rsidP="00794EB5">
      <w:pPr>
        <w:pStyle w:val="ListBullet2"/>
      </w:pPr>
      <w:r w:rsidRPr="00B6139D">
        <w:t>May provide for direct cash payments to individuals enrolled in CFC</w:t>
      </w:r>
    </w:p>
    <w:p w14:paraId="6A73CD50" w14:textId="77777777" w:rsidR="006C1D2A" w:rsidRPr="00B6139D" w:rsidRDefault="006C1D2A" w:rsidP="00794EB5">
      <w:pPr>
        <w:pStyle w:val="ListBullet2"/>
      </w:pPr>
      <w:r w:rsidRPr="00B6139D">
        <w:t>May use vouchers</w:t>
      </w:r>
    </w:p>
    <w:p w14:paraId="779875D0" w14:textId="77777777" w:rsidR="006C1D2A" w:rsidRPr="00B6139D" w:rsidRDefault="006C1D2A" w:rsidP="00794EB5">
      <w:pPr>
        <w:pStyle w:val="ListBullet2"/>
      </w:pPr>
      <w:bookmarkStart w:id="38" w:name="h.n4g3hv8fsa0v" w:colFirst="0" w:colLast="0"/>
      <w:bookmarkEnd w:id="38"/>
      <w:r w:rsidRPr="00B6139D">
        <w:t>May provide financial management services-(but must provide this if individuals cannot manage the cash option without assistance)</w:t>
      </w:r>
    </w:p>
    <w:p w14:paraId="46EF20EC" w14:textId="59D942E5" w:rsidR="006C1D2A" w:rsidRPr="00794EB5" w:rsidRDefault="006C1D2A" w:rsidP="00794EB5">
      <w:pPr>
        <w:pStyle w:val="ListBullet2"/>
      </w:pPr>
      <w:bookmarkStart w:id="39" w:name="h.quq8rtky0n62" w:colFirst="0" w:colLast="0"/>
      <w:bookmarkEnd w:id="39"/>
      <w:r w:rsidRPr="00B6139D">
        <w:t>Must provide supports for self-direction</w:t>
      </w:r>
    </w:p>
    <w:p w14:paraId="3E1D2C00" w14:textId="7EE8252D" w:rsidR="006C1D2A" w:rsidRPr="00794EB5" w:rsidRDefault="006C1D2A" w:rsidP="00794EB5">
      <w:r w:rsidRPr="00B6139D">
        <w:t>Required CFC services include: services that assist beneficiaries with activities of daily living, instrumental activities of daily living, and health-related tasks through hands-on assistance, supervision, or cueing; services for the acquisition, maintenance, and enhancement of skills necessary for individuals to accomplish activities of daily living, instrumental activities of daily living, and health-related tasks; “self-direction” opportunities including voluntary training on how to select, manage, and dismiss direct care workers; and backup systems (such as beepers or other electronic devices) to ensure continuity of services and supports.</w:t>
      </w:r>
    </w:p>
    <w:p w14:paraId="002DD086" w14:textId="77777777" w:rsidR="006C1D2A" w:rsidRPr="00B6139D" w:rsidRDefault="006C1D2A" w:rsidP="00794EB5">
      <w:r w:rsidRPr="00B6139D">
        <w:t>State selects from these for Self-directed Service Models:</w:t>
      </w:r>
    </w:p>
    <w:p w14:paraId="78A553F5" w14:textId="77777777" w:rsidR="006C1D2A" w:rsidRDefault="006C1D2A" w:rsidP="00794EB5">
      <w:pPr>
        <w:pStyle w:val="ListNumber2"/>
        <w:numPr>
          <w:ilvl w:val="0"/>
          <w:numId w:val="37"/>
        </w:numPr>
      </w:pPr>
      <w:r w:rsidRPr="006938FE">
        <w:t>Agency-provider model - Agency either provides or arranges for services</w:t>
      </w:r>
      <w:r>
        <w:t xml:space="preserve">. </w:t>
      </w:r>
      <w:r w:rsidRPr="006938FE">
        <w:t>Individual has a significant role in selection and dismissal of employees, for the delivery of their care,  and the services and supports identified in the person-centered service plan</w:t>
      </w:r>
    </w:p>
    <w:p w14:paraId="7992CF72" w14:textId="77777777" w:rsidR="006C1D2A" w:rsidRPr="006938FE" w:rsidRDefault="006C1D2A" w:rsidP="00794EB5">
      <w:pPr>
        <w:pStyle w:val="ListNumber2"/>
        <w:numPr>
          <w:ilvl w:val="0"/>
          <w:numId w:val="37"/>
        </w:numPr>
      </w:pPr>
      <w:r w:rsidRPr="006938FE">
        <w:t>Self-directed model with service budget which affords the person the authority to: recruit and hire or select attendant care providers, dismiss providers, supervise providers including assigning duties, managing schedules, training, evaluation, determining wages and authorizing payment, manage a Service Budget that was developed and approved by the State based on the assessment of functional need and person-centered service plan</w:t>
      </w:r>
    </w:p>
    <w:p w14:paraId="102D30CB" w14:textId="77777777" w:rsidR="006C1D2A" w:rsidRPr="006938FE" w:rsidRDefault="006C1D2A" w:rsidP="00794EB5">
      <w:pPr>
        <w:pStyle w:val="ListNumber2"/>
        <w:numPr>
          <w:ilvl w:val="0"/>
          <w:numId w:val="37"/>
        </w:numPr>
      </w:pPr>
      <w:r w:rsidRPr="006938FE">
        <w:t>Other models at state request and CMS approval</w:t>
      </w:r>
    </w:p>
    <w:p w14:paraId="30B59046" w14:textId="77777777" w:rsidR="006C1D2A" w:rsidRPr="008E66C2" w:rsidRDefault="006C1D2A" w:rsidP="00794EB5">
      <w:pPr>
        <w:pStyle w:val="Heading3"/>
      </w:pPr>
      <w:r w:rsidRPr="008E66C2">
        <w:t>Considerations</w:t>
      </w:r>
    </w:p>
    <w:p w14:paraId="1F7FE019" w14:textId="450CF470" w:rsidR="006C1D2A" w:rsidRPr="00B6139D" w:rsidRDefault="006C1D2A" w:rsidP="00794EB5">
      <w:pPr>
        <w:pStyle w:val="ListBullet2"/>
      </w:pPr>
      <w:r w:rsidRPr="00B6139D">
        <w:t>CFC offers some of the greatest opportunity for self-direction. CFC does, however, primarily aim to provide assistance with Activities of Daily Living (ADLs) and Instrumental Activities of Daily Living (iADLs). Other types of services and supports can be included but with limits.</w:t>
      </w:r>
    </w:p>
    <w:p w14:paraId="2999F267" w14:textId="207D9500" w:rsidR="006C1D2A" w:rsidRPr="00B6139D" w:rsidRDefault="006C1D2A" w:rsidP="00794EB5">
      <w:pPr>
        <w:pStyle w:val="ListBullet2"/>
      </w:pPr>
      <w:r w:rsidRPr="00B6139D">
        <w:t xml:space="preserve">There is a growing coalition around adopting CFC. This coalition includes the Centers for Independent Living. The Person Driven Services and Supports Coalition recently agreed to join other groups advocating for the adoption of CFC.  The </w:t>
      </w:r>
      <w:r w:rsidRPr="00B6139D">
        <w:rPr>
          <w:highlight w:val="white"/>
        </w:rPr>
        <w:t>PDSS Coalition supports Community First Choice as a Medicaid option in Pennsylvania and will specifically advocate that the state design the plan to allow for maximum self-direction and control allowable under the federal</w:t>
      </w:r>
      <w:r w:rsidR="00AB0C30">
        <w:rPr>
          <w:highlight w:val="white"/>
        </w:rPr>
        <w:t xml:space="preserve"> regulations and adjustment of </w:t>
      </w:r>
      <w:r w:rsidRPr="00B6139D">
        <w:rPr>
          <w:highlight w:val="white"/>
        </w:rPr>
        <w:t xml:space="preserve">eligibility criteria to be more inclusive, specifically for people with diagnosis of intellectual/developmental disability or serious mental illness. Essentially, there will be a significant advocacy effort from the physical disability community and the cross-disability Person-Driven Services Coalition for the adoption of CFC including self-directed care options. </w:t>
      </w:r>
    </w:p>
    <w:p w14:paraId="01ABD6FA" w14:textId="7BE18760" w:rsidR="006C1D2A" w:rsidRPr="00B6139D" w:rsidRDefault="006C1D2A" w:rsidP="00794EB5">
      <w:pPr>
        <w:pStyle w:val="ListBullet2"/>
      </w:pPr>
      <w:r w:rsidRPr="00B6139D">
        <w:t xml:space="preserve">Governor Corbett’s Long Term Care Commission recommended studying CFC as an option in PA. Governor Wolf’s Administration has commissioned University of Pittsburgh to study the costs of implementation. </w:t>
      </w:r>
    </w:p>
    <w:p w14:paraId="47F78072" w14:textId="7E683B2D" w:rsidR="006C1D2A" w:rsidRPr="00794EB5" w:rsidRDefault="006C1D2A" w:rsidP="00794EB5">
      <w:pPr>
        <w:pStyle w:val="ListBullet2"/>
      </w:pPr>
      <w:r w:rsidRPr="00B6139D">
        <w:rPr>
          <w:highlight w:val="white"/>
        </w:rPr>
        <w:t>People who are eligible for CFC can use it in conjunction with other services. Someone accessing the behavioral health system who is also eligible could incorporate CFC services including goods and services or the cash benefit into their recovery plan.</w:t>
      </w:r>
    </w:p>
    <w:p w14:paraId="7D07612A" w14:textId="77777777" w:rsidR="006C1D2A" w:rsidRPr="008E66C2" w:rsidRDefault="006C1D2A" w:rsidP="00B27EE6">
      <w:r w:rsidRPr="008E66C2">
        <w:t>Challenges with this option:</w:t>
      </w:r>
    </w:p>
    <w:p w14:paraId="1F277A9A" w14:textId="77777777" w:rsidR="006C1D2A" w:rsidRPr="00B6139D" w:rsidRDefault="006C1D2A" w:rsidP="00794EB5">
      <w:pPr>
        <w:pStyle w:val="ListNumber2"/>
        <w:numPr>
          <w:ilvl w:val="0"/>
          <w:numId w:val="38"/>
        </w:numPr>
      </w:pPr>
      <w:r w:rsidRPr="00B6139D">
        <w:t xml:space="preserve">Though the CFC includes some of the best Medicaid provisions related to self-directed care models, eligibility limitations mean that </w:t>
      </w:r>
      <w:r w:rsidRPr="008E66C2">
        <w:t>many people with SMI would be excluded from participation</w:t>
      </w:r>
      <w:r w:rsidRPr="00B6139D">
        <w:t xml:space="preserve"> unless they have co-occurring disabilities that require Nursing Facility or Intermediate Care Facility Level of Care.</w:t>
      </w:r>
      <w:r w:rsidRPr="00B6139D">
        <w:rPr>
          <w:vertAlign w:val="superscript"/>
        </w:rPr>
        <w:footnoteReference w:id="41"/>
      </w:r>
      <w:r w:rsidRPr="00B6139D">
        <w:t xml:space="preserve"> </w:t>
      </w:r>
    </w:p>
    <w:p w14:paraId="4897209D" w14:textId="77777777" w:rsidR="006C1D2A" w:rsidRPr="00B6139D" w:rsidRDefault="006C1D2A" w:rsidP="00794EB5">
      <w:pPr>
        <w:pStyle w:val="ListNumber2"/>
        <w:numPr>
          <w:ilvl w:val="0"/>
          <w:numId w:val="38"/>
        </w:numPr>
      </w:pPr>
      <w:r w:rsidRPr="00B6139D">
        <w:t>Though the 6% FMAP (with no time limits) increase is attractive and CFC will likely reduce the use of facility-based care and therefore costs, the budget implications of CFC are unclear at this point. People on waiting lists for other services (13,500 waiting for ID services) would presumably be eligible for CFC and it is an entitlement. Further, people who participate in the capped P/FDS waiver (13,300) would also be eligible to access this service. Political opposition to CFC could be strong because it creates an entitlement to HCBS services and potentially has a large price tag.</w:t>
      </w:r>
    </w:p>
    <w:p w14:paraId="68CB097D" w14:textId="77777777" w:rsidR="006C1D2A" w:rsidRPr="00B6139D" w:rsidRDefault="006C1D2A" w:rsidP="008E66C2">
      <w:pPr>
        <w:pStyle w:val="Normal1"/>
        <w:tabs>
          <w:tab w:val="left" w:pos="978"/>
        </w:tabs>
        <w:spacing w:after="0" w:line="240" w:lineRule="auto"/>
        <w:ind w:firstLine="0"/>
        <w:rPr>
          <w:rFonts w:ascii="Arial Narrow" w:hAnsi="Arial Narrow"/>
        </w:rPr>
      </w:pPr>
    </w:p>
    <w:p w14:paraId="0D9F2E2E" w14:textId="4D87FA6F" w:rsidR="006C1D2A" w:rsidRPr="00794EB5" w:rsidRDefault="006C1D2A" w:rsidP="00421DAF">
      <w:pPr>
        <w:pStyle w:val="Heading1"/>
      </w:pPr>
      <w:r w:rsidRPr="00B6139D">
        <w:rPr>
          <w:highlight w:val="white"/>
        </w:rPr>
        <w:t>1915(c) Home and Community Based Waiver</w:t>
      </w:r>
    </w:p>
    <w:p w14:paraId="61AAE501" w14:textId="749F5BDF" w:rsidR="006C1D2A" w:rsidRPr="00B6139D" w:rsidRDefault="006C1D2A" w:rsidP="00794EB5">
      <w:r w:rsidRPr="00B6139D">
        <w:t xml:space="preserve">1915(c) waivers are the most commonly used funding stream to deliver home and community-based services. In 2011 </w:t>
      </w:r>
      <w:r w:rsidRPr="00B6139D">
        <w:rPr>
          <w:highlight w:val="white"/>
        </w:rPr>
        <w:t>more than 1.45 million were served through § 1915(c) waivers (47 states and DC)</w:t>
      </w:r>
      <w:r w:rsidRPr="00B6139D">
        <w:rPr>
          <w:vertAlign w:val="superscript"/>
        </w:rPr>
        <w:footnoteReference w:id="42"/>
      </w:r>
      <w:r w:rsidRPr="00B6139D">
        <w:t xml:space="preserve"> Within broad Federal guidelines, States can develop home and community-based services waivers (HCBS Waivers) to meet the needs of people who prefer to get long-term care services and supports in their home or community, rather than in an institutional setting.  </w:t>
      </w:r>
    </w:p>
    <w:p w14:paraId="170E6FE3" w14:textId="20947B44" w:rsidR="006C1D2A" w:rsidRPr="00B6139D" w:rsidRDefault="006C1D2A" w:rsidP="00794EB5">
      <w:r w:rsidRPr="00B6139D">
        <w:t>States can operate as many HCBS Waivers as they want. Currently, more than 300 HCBS Waiver programs are active nationwide.</w:t>
      </w:r>
      <w:r w:rsidRPr="00B6139D">
        <w:rPr>
          <w:vertAlign w:val="superscript"/>
        </w:rPr>
        <w:footnoteReference w:id="43"/>
      </w:r>
      <w:r w:rsidRPr="00B6139D">
        <w:t xml:space="preserve"> Pennsylvania operates 10. </w:t>
      </w:r>
    </w:p>
    <w:p w14:paraId="1FE70DF1" w14:textId="77777777" w:rsidR="006C1D2A" w:rsidRPr="00B6139D" w:rsidRDefault="006C1D2A" w:rsidP="00794EB5">
      <w:r w:rsidRPr="00B6139D">
        <w:t>State HCBS Waiver programs must:</w:t>
      </w:r>
    </w:p>
    <w:p w14:paraId="7E0E8C0C" w14:textId="77777777" w:rsidR="006C1D2A" w:rsidRPr="00B6139D" w:rsidRDefault="006C1D2A" w:rsidP="008E66C2">
      <w:pPr>
        <w:pStyle w:val="Normal1"/>
        <w:spacing w:after="0" w:line="240" w:lineRule="auto"/>
        <w:ind w:firstLine="0"/>
        <w:rPr>
          <w:rFonts w:ascii="Arial Narrow" w:hAnsi="Arial Narrow"/>
        </w:rPr>
      </w:pPr>
    </w:p>
    <w:p w14:paraId="0F1F9CBA" w14:textId="77777777" w:rsidR="006C1D2A" w:rsidRPr="00B6139D" w:rsidRDefault="006C1D2A" w:rsidP="00794EB5">
      <w:pPr>
        <w:pStyle w:val="ListBullet2"/>
      </w:pPr>
      <w:r w:rsidRPr="00B6139D">
        <w:t>Demonstrate that providing waiver services will not cost more than providing these services in an institution</w:t>
      </w:r>
    </w:p>
    <w:p w14:paraId="4ACC427E" w14:textId="77777777" w:rsidR="006C1D2A" w:rsidRPr="00B6139D" w:rsidRDefault="006C1D2A" w:rsidP="00794EB5">
      <w:pPr>
        <w:pStyle w:val="ListBullet2"/>
      </w:pPr>
      <w:r w:rsidRPr="00B6139D">
        <w:t>Ensure the protection of people’s health and welfare</w:t>
      </w:r>
    </w:p>
    <w:p w14:paraId="191FBB16" w14:textId="77777777" w:rsidR="006C1D2A" w:rsidRPr="00B6139D" w:rsidRDefault="006C1D2A" w:rsidP="00794EB5">
      <w:pPr>
        <w:pStyle w:val="ListBullet2"/>
      </w:pPr>
      <w:r w:rsidRPr="00B6139D">
        <w:t>Provide adequate and reasonable provider standards to meet the needs of the target population</w:t>
      </w:r>
    </w:p>
    <w:p w14:paraId="7158F043" w14:textId="77777777" w:rsidR="006C1D2A" w:rsidRPr="00B6139D" w:rsidRDefault="006C1D2A" w:rsidP="00794EB5">
      <w:pPr>
        <w:pStyle w:val="ListBullet2"/>
      </w:pPr>
      <w:r w:rsidRPr="00B6139D">
        <w:t>Ensure that services follow an individualized and person-centered plan of care</w:t>
      </w:r>
    </w:p>
    <w:p w14:paraId="7C064029" w14:textId="77777777" w:rsidR="006C1D2A" w:rsidRPr="00B6139D" w:rsidRDefault="006C1D2A" w:rsidP="00794EB5">
      <w:pPr>
        <w:pStyle w:val="ListBullet2"/>
      </w:pPr>
      <w:r w:rsidRPr="00B6139D">
        <w:t>States can waive certain Medicaid program requirements under HCBS Waivers, including:</w:t>
      </w:r>
    </w:p>
    <w:p w14:paraId="16D84E9F" w14:textId="77777777" w:rsidR="006C1D2A" w:rsidRPr="00B6139D" w:rsidRDefault="006C1D2A" w:rsidP="00794EB5">
      <w:pPr>
        <w:pStyle w:val="ListBullet3"/>
      </w:pPr>
      <w:r w:rsidRPr="00B6139D">
        <w:t xml:space="preserve">Statewideness </w:t>
      </w:r>
    </w:p>
    <w:p w14:paraId="034CE8A1" w14:textId="77777777" w:rsidR="006C1D2A" w:rsidRPr="00B6139D" w:rsidRDefault="006C1D2A" w:rsidP="00794EB5">
      <w:pPr>
        <w:pStyle w:val="ListBullet3"/>
      </w:pPr>
      <w:r w:rsidRPr="00B6139D">
        <w:t xml:space="preserve">Comparability of services (Section 1902(a)(10)(B)): Lets States make waiver services available only to certain groups of people who are at risk of institutionalization. For example, States can use this authority to target services to the elderly, technology-dependent children, people with behavioral conditions, or people with intellectual disabilities. </w:t>
      </w:r>
    </w:p>
    <w:p w14:paraId="67D62A26" w14:textId="6B3E13AD" w:rsidR="006C1D2A" w:rsidRPr="004478CC" w:rsidRDefault="006C1D2A" w:rsidP="004478CC">
      <w:pPr>
        <w:pStyle w:val="ListBullet3"/>
      </w:pPr>
      <w:r w:rsidRPr="00B6139D">
        <w:t>Income and resource rules applicable in the community.</w:t>
      </w:r>
      <w:r w:rsidRPr="00B6139D">
        <w:rPr>
          <w:vertAlign w:val="superscript"/>
        </w:rPr>
        <w:footnoteReference w:id="44"/>
      </w:r>
      <w:r w:rsidRPr="00B6139D">
        <w:t xml:space="preserve"> Pennsylvania currently sets the income limits for all 1915(c) waivers at 300% of SSI. </w:t>
      </w:r>
    </w:p>
    <w:p w14:paraId="1E1BEB9E" w14:textId="77777777" w:rsidR="006C1D2A" w:rsidRPr="00B6139D" w:rsidRDefault="006C1D2A" w:rsidP="008E66C2">
      <w:pPr>
        <w:pStyle w:val="Normal1"/>
        <w:spacing w:after="0" w:line="240" w:lineRule="auto"/>
        <w:ind w:firstLine="0"/>
        <w:rPr>
          <w:rFonts w:ascii="Arial Narrow" w:hAnsi="Arial Narrow"/>
        </w:rPr>
      </w:pPr>
    </w:p>
    <w:p w14:paraId="759C48B0" w14:textId="6E0FCFEE" w:rsidR="006C1D2A" w:rsidRPr="00B6139D" w:rsidRDefault="006C1D2A" w:rsidP="004478CC">
      <w:r w:rsidRPr="004478CC">
        <w:t xml:space="preserve">This waiver enables States to offer services to meet the needs of a particular target group. Within these target groups, States are also permitted to establish additional criteria to further target the population to be served on a HCBS waiver (e.g. target by age or diagnosis such as autism, epilepsy, cerebral palsy, traumatic brain injury, HIV/AIDS; etc.). Eligible individuals must demonstrate the need for a Level of Care that would meet the State’s eligibility requirements for services in an institutional setting. Target groups can be Aged or disabled; Intellectually disabled or developmentally disabled; Mentally ill (ages 22-64); or Any subgroup of these. States may also combine coverage for multiple target populations into one waiver to </w:t>
      </w:r>
      <w:r w:rsidRPr="00B6139D">
        <w:t>facilitate streamlined administration of HCBS waivers and to facilitate use of waiver design that focuses on functional needs.</w:t>
      </w:r>
    </w:p>
    <w:p w14:paraId="3F351901" w14:textId="6FA8C349" w:rsidR="006C1D2A" w:rsidRPr="00B6139D" w:rsidRDefault="006C1D2A" w:rsidP="004478CC">
      <w:r w:rsidRPr="00B6139D">
        <w:t>States choose the maximum number of people that will be served under a HCBS Waiver program and are allowed to maintain waiting lists for services.</w:t>
      </w:r>
    </w:p>
    <w:p w14:paraId="56C56B24" w14:textId="3858C207" w:rsidR="006C1D2A" w:rsidRPr="00B6139D" w:rsidRDefault="006C1D2A" w:rsidP="004478CC">
      <w:r w:rsidRPr="00B6139D">
        <w:t>States can offer a variety of services under an HCBS Waiver program. Programs can provide a combination of standard medical services and non-medical services. Standard services include but are not limited to: case management (i.e. supports and service coordination), supported employment, day treatment or partial hospitalization, psychosocial rehabilitation services, homemaker, home health aide, personal care, adult day health services, habilitation (both day and residential), and respite care. States can also propose “other” types of services that may assist in diverting and/or transitioning individuals from institutional settings into their homes and community.</w:t>
      </w:r>
    </w:p>
    <w:p w14:paraId="5D914032" w14:textId="40185FC8" w:rsidR="006C1D2A" w:rsidRPr="004478CC" w:rsidRDefault="006C1D2A" w:rsidP="004478CC">
      <w:r w:rsidRPr="00B6139D">
        <w:t xml:space="preserve">1915(c) does allow for the purchase of individual goods and services, but does not allow for cash payments. </w:t>
      </w:r>
    </w:p>
    <w:p w14:paraId="28589E4D" w14:textId="77777777" w:rsidR="006C1D2A" w:rsidRPr="008E66C2" w:rsidRDefault="006C1D2A" w:rsidP="004478CC">
      <w:pPr>
        <w:pStyle w:val="Heading3"/>
      </w:pPr>
      <w:r>
        <w:t>Considerations</w:t>
      </w:r>
    </w:p>
    <w:p w14:paraId="0876617A" w14:textId="021F6250" w:rsidR="006C1D2A" w:rsidRPr="00B6139D" w:rsidRDefault="006C1D2A" w:rsidP="004478CC">
      <w:r w:rsidRPr="00B6139D">
        <w:t>1915(c) waivers are typically designed as comprehensive long term services and supports for a target population. 1915(c) waivers can operate concurrently with a 1915(b). This means that Pennsylvania could offer some additional services for a target population and administer those services through managed care.</w:t>
      </w:r>
    </w:p>
    <w:p w14:paraId="7B377982" w14:textId="090B44B3" w:rsidR="006C1D2A" w:rsidRPr="00B6139D" w:rsidRDefault="006C1D2A" w:rsidP="004478CC">
      <w:r w:rsidRPr="00B6139D">
        <w:t>Eligibility requires that people meet institutional level of care.</w:t>
      </w:r>
    </w:p>
    <w:p w14:paraId="3F4EBD78" w14:textId="10572BE6" w:rsidR="006C1D2A" w:rsidRPr="00B6139D" w:rsidRDefault="006C1D2A" w:rsidP="004478CC">
      <w:r w:rsidRPr="00B6139D">
        <w:t>A number of states have waivers for targeted groups that offer only a self-directed model of service in that waiver.</w:t>
      </w:r>
    </w:p>
    <w:p w14:paraId="4AC771C5" w14:textId="77777777" w:rsidR="006C1D2A" w:rsidRPr="00B6139D" w:rsidRDefault="006C1D2A" w:rsidP="004478CC">
      <w:r w:rsidRPr="00B6139D">
        <w:t>Pennsylvania has vast experience administering 1915(c) waivers and extensively uses two models of Financial Services Management for people who self-direct services in these waivers.</w:t>
      </w:r>
    </w:p>
    <w:p w14:paraId="60646FDA" w14:textId="77777777" w:rsidR="006C1D2A" w:rsidRPr="00B6139D" w:rsidRDefault="006C1D2A" w:rsidP="008E66C2">
      <w:pPr>
        <w:pStyle w:val="Normal1"/>
        <w:spacing w:after="0" w:line="240" w:lineRule="auto"/>
        <w:ind w:firstLine="0"/>
        <w:rPr>
          <w:rFonts w:ascii="Arial Narrow" w:hAnsi="Arial Narrow"/>
        </w:rPr>
      </w:pPr>
    </w:p>
    <w:p w14:paraId="0823DD82" w14:textId="77777777" w:rsidR="006C1D2A" w:rsidRPr="00B6139D" w:rsidRDefault="006C1D2A" w:rsidP="003A3F90">
      <w:r w:rsidRPr="00B6139D">
        <w:t>Challenges with this option:</w:t>
      </w:r>
    </w:p>
    <w:p w14:paraId="62F57980" w14:textId="77777777" w:rsidR="006C1D2A" w:rsidRPr="003A3F90" w:rsidRDefault="006C1D2A" w:rsidP="003A3F90">
      <w:pPr>
        <w:pStyle w:val="ListNumber2"/>
        <w:numPr>
          <w:ilvl w:val="0"/>
          <w:numId w:val="39"/>
        </w:numPr>
        <w:rPr>
          <w:b/>
        </w:rPr>
      </w:pPr>
      <w:r w:rsidRPr="00B6139D">
        <w:t xml:space="preserve">Direct cash payment is not allowed in 1915(c). </w:t>
      </w:r>
      <w:r w:rsidRPr="006938FE">
        <w:t>Current CRIF model of “Freedom Funds” would not be allowable.</w:t>
      </w:r>
    </w:p>
    <w:p w14:paraId="7E4302F5" w14:textId="77777777" w:rsidR="006C1D2A" w:rsidRPr="00B6139D" w:rsidRDefault="006C1D2A" w:rsidP="003A3F90">
      <w:pPr>
        <w:pStyle w:val="ListNumber2"/>
        <w:numPr>
          <w:ilvl w:val="0"/>
          <w:numId w:val="39"/>
        </w:numPr>
      </w:pPr>
      <w:r w:rsidRPr="00B6139D">
        <w:t>Federal eligibility criteria for 1915(c) requires that to be eligible a person with mental illness would have to meet the level of care for an institutional setting and be ages 22-64. 1915(c) is limited and does not allow for children or transition age youth with mental illness to receive services.</w:t>
      </w:r>
    </w:p>
    <w:p w14:paraId="7D7B8573" w14:textId="3F6201E6" w:rsidR="006C1D2A" w:rsidRPr="000F0A73" w:rsidRDefault="006C1D2A" w:rsidP="000F0A73">
      <w:pPr>
        <w:pStyle w:val="ListNumber2"/>
        <w:numPr>
          <w:ilvl w:val="0"/>
          <w:numId w:val="39"/>
        </w:numPr>
      </w:pPr>
      <w:r w:rsidRPr="00B6139D">
        <w:t xml:space="preserve">Though Pennsylvania has a great deal of experience managing 1915(c) waivers, the administrative burden is significant and there may be resistance to taking on administration of another 1915(c). </w:t>
      </w:r>
    </w:p>
    <w:p w14:paraId="06BB863D" w14:textId="77777777" w:rsidR="006C1D2A" w:rsidRPr="00B6139D" w:rsidRDefault="006C1D2A" w:rsidP="008E66C2">
      <w:pPr>
        <w:pStyle w:val="Normal1"/>
        <w:spacing w:after="0" w:line="240" w:lineRule="auto"/>
        <w:ind w:firstLine="0"/>
        <w:rPr>
          <w:rFonts w:ascii="Arial Narrow" w:hAnsi="Arial Narrow"/>
        </w:rPr>
      </w:pPr>
    </w:p>
    <w:p w14:paraId="67B232A8" w14:textId="2DEF9DE9" w:rsidR="006C1D2A" w:rsidRPr="000F0A73" w:rsidRDefault="006C1D2A" w:rsidP="000F0A73">
      <w:pPr>
        <w:pStyle w:val="Heading2"/>
      </w:pPr>
      <w:r w:rsidRPr="00B6139D">
        <w:rPr>
          <w:highlight w:val="white"/>
        </w:rPr>
        <w:t xml:space="preserve">“Rehabilitation Option” in State Plan </w:t>
      </w:r>
    </w:p>
    <w:p w14:paraId="3A4E4C25" w14:textId="77777777" w:rsidR="006C1D2A" w:rsidRDefault="006C1D2A" w:rsidP="000F0A73">
      <w:pPr>
        <w:pStyle w:val="Heading3"/>
      </w:pPr>
      <w:r w:rsidRPr="00B6139D">
        <w:t xml:space="preserve">Description </w:t>
      </w:r>
    </w:p>
    <w:p w14:paraId="68CBFD9B" w14:textId="77777777" w:rsidR="006C1D2A" w:rsidRPr="00B6139D" w:rsidRDefault="006C1D2A" w:rsidP="000F0A73">
      <w:pPr>
        <w:pStyle w:val="Heading4"/>
      </w:pPr>
      <w:r w:rsidRPr="00B6139D">
        <w:rPr>
          <w:highlight w:val="white"/>
        </w:rPr>
        <w:t xml:space="preserve">Social Security Act </w:t>
      </w:r>
      <w:r w:rsidRPr="00B6139D">
        <w:rPr>
          <w:smallCaps/>
          <w:highlight w:val="white"/>
        </w:rPr>
        <w:t>Sec</w:t>
      </w:r>
      <w:r w:rsidRPr="00B6139D">
        <w:rPr>
          <w:highlight w:val="white"/>
        </w:rPr>
        <w:t>. 1905. [42 U.S.C. 1396d] (a) (13)(C)</w:t>
      </w:r>
    </w:p>
    <w:p w14:paraId="74CD1F2A" w14:textId="77777777" w:rsidR="006C1D2A" w:rsidRPr="00B6139D" w:rsidRDefault="006C1D2A" w:rsidP="000F0A73">
      <w:r w:rsidRPr="00B6139D">
        <w:t>“13)</w:t>
      </w:r>
      <w:r w:rsidRPr="00B6139D">
        <w:rPr>
          <w:highlight w:val="white"/>
          <w:u w:val="single"/>
        </w:rPr>
        <w:t>[88]</w:t>
      </w:r>
      <w:r w:rsidRPr="00B6139D">
        <w:t xml:space="preserve"> other diagnostic, screening, preventive, and </w:t>
      </w:r>
      <w:r w:rsidRPr="00B6139D">
        <w:rPr>
          <w:b/>
        </w:rPr>
        <w:t>rehabilitative services</w:t>
      </w:r>
      <w:r w:rsidRPr="00B6139D">
        <w:t>, including—</w:t>
      </w:r>
    </w:p>
    <w:p w14:paraId="0FE62813" w14:textId="5C89C6D0" w:rsidR="006C1D2A" w:rsidRPr="00B6139D" w:rsidRDefault="006C1D2A" w:rsidP="000F0A73">
      <w:r w:rsidRPr="00B6139D">
        <w:t xml:space="preserve"> (C) any medical or remedial services (provided in a facility, a home, or other setting) recommended by a physician or other licensed practitioner of the healing arts within the scope of their practice under State law, for the maximum reduction of physical or mental disability and restoration of an individual to the best possible functional level.”</w:t>
      </w:r>
    </w:p>
    <w:p w14:paraId="7E8A161D" w14:textId="57541BC2" w:rsidR="006C1D2A" w:rsidRPr="00B6139D" w:rsidRDefault="006C1D2A" w:rsidP="000F0A73">
      <w:r w:rsidRPr="00B6139D">
        <w:t xml:space="preserve">Medicaid rules related to State Plan options allow states some significant flexibility in designing their </w:t>
      </w:r>
      <w:r w:rsidR="004D3E24">
        <w:t>State Plan</w:t>
      </w:r>
      <w:r w:rsidRPr="00B6139D">
        <w:t xml:space="preserve"> services to meet the needs of their populations. </w:t>
      </w:r>
    </w:p>
    <w:p w14:paraId="385DB75C" w14:textId="1FC49EF7" w:rsidR="006C1D2A" w:rsidRPr="00B6139D" w:rsidRDefault="006C1D2A" w:rsidP="000F0A73">
      <w:r w:rsidRPr="00B6139D">
        <w:t>Rehabilitative services must be recommended by a physician or other licensed practitioner and be medically necessary.</w:t>
      </w:r>
    </w:p>
    <w:p w14:paraId="7E500DD9" w14:textId="77777777" w:rsidR="006C1D2A" w:rsidRPr="00B6139D" w:rsidRDefault="006C1D2A" w:rsidP="000F0A73">
      <w:pPr>
        <w:pStyle w:val="Heading3"/>
      </w:pPr>
      <w:r w:rsidRPr="00B6139D">
        <w:t>Considerations</w:t>
      </w:r>
    </w:p>
    <w:p w14:paraId="35D43080" w14:textId="5E171517" w:rsidR="006C1D2A" w:rsidRPr="00B6139D" w:rsidRDefault="006C1D2A" w:rsidP="000F0A73">
      <w:r w:rsidRPr="00B6139D">
        <w:t>In Pennsylvania we have a couple of uses of this provision that provide a good precedent for exploring this option to introduce the CRIF model into the State Plan.</w:t>
      </w:r>
    </w:p>
    <w:p w14:paraId="7078247A" w14:textId="0011C714" w:rsidR="006C1D2A" w:rsidRPr="00B6139D" w:rsidRDefault="006C1D2A" w:rsidP="000F0A73">
      <w:r w:rsidRPr="00B6139D">
        <w:t xml:space="preserve">Peer Support Services are a rehabilitative service in the </w:t>
      </w:r>
      <w:r w:rsidR="004D3E24">
        <w:t>State Plan</w:t>
      </w:r>
      <w:r w:rsidRPr="00B6139D">
        <w:t xml:space="preserve"> currently. </w:t>
      </w:r>
    </w:p>
    <w:p w14:paraId="72EBE254" w14:textId="3690FE21" w:rsidR="006C1D2A" w:rsidRPr="00B6139D" w:rsidRDefault="006C1D2A" w:rsidP="000F0A73">
      <w:r w:rsidRPr="00B6139D">
        <w:t xml:space="preserve">The Adult Community Autism Program (ACAP) uses this option in federal statute to provide behavior specialist services. Further, in ACAP, there is a list of non-capitated items/services that the MCO can pay for as long as those things are identified in a needs assessment. These have included things like gym memberships. </w:t>
      </w:r>
    </w:p>
    <w:p w14:paraId="3DDD7F24" w14:textId="73720B9B" w:rsidR="006C1D2A" w:rsidRPr="00B6139D" w:rsidRDefault="006C1D2A" w:rsidP="000F0A73">
      <w:r w:rsidRPr="00B6139D">
        <w:t>Unlike the other Medicaid authorities, this option could allow for a more narrow or discrete (not creating a whole new Medicaid program using a new Medicaid authority)  ntroduction of the CRIF model. The State Plan would require a modification to establish the requirements for the professional who would be conducting the needs assessment and recovery planning (could be modelled after either Peer Support with additional training requirements in SDC models or Supports Broker in the ID system but either way will likely require a differentiation from PSS established in State Plan currently) and the limitations related to the types of goods and services that could be covered as medically necessary to fulfill the objectives of the recovery plan.</w:t>
      </w:r>
    </w:p>
    <w:p w14:paraId="00FDE28E" w14:textId="79342E6B" w:rsidR="006C1D2A" w:rsidRPr="000F0A73" w:rsidRDefault="006C1D2A" w:rsidP="000F0A73">
      <w:r w:rsidRPr="00B6139D">
        <w:t>The criterion for funds would need to be established and then prior authorization through MCOs who would also monitor the expenditures. Cost containment could be managed through limitations on duration, scope or a yearly spending cap.</w:t>
      </w:r>
    </w:p>
    <w:p w14:paraId="14494C34" w14:textId="77777777" w:rsidR="004D3E24" w:rsidRDefault="004D3E24" w:rsidP="004D3E24">
      <w:pPr>
        <w:ind w:firstLine="0"/>
      </w:pPr>
    </w:p>
    <w:p w14:paraId="4CF0C845" w14:textId="77777777" w:rsidR="004D3E24" w:rsidRPr="00B6139D" w:rsidRDefault="004D3E24" w:rsidP="004D3E24">
      <w:pPr>
        <w:ind w:firstLine="0"/>
      </w:pPr>
      <w:r w:rsidRPr="00B6139D">
        <w:t>Challenges with this option:</w:t>
      </w:r>
    </w:p>
    <w:p w14:paraId="79D90DE5" w14:textId="77777777" w:rsidR="00704B73" w:rsidRPr="00540389" w:rsidRDefault="00704B73" w:rsidP="00704B73">
      <w:pPr>
        <w:pStyle w:val="Normal1"/>
        <w:numPr>
          <w:ilvl w:val="0"/>
          <w:numId w:val="23"/>
        </w:numPr>
        <w:spacing w:after="0" w:line="240" w:lineRule="auto"/>
        <w:contextualSpacing/>
        <w:rPr>
          <w:rFonts w:ascii="Calibri" w:hAnsi="Calibri"/>
          <w:sz w:val="24"/>
        </w:rPr>
      </w:pPr>
      <w:r w:rsidRPr="00540389">
        <w:rPr>
          <w:rFonts w:ascii="Calibri" w:hAnsi="Calibri"/>
          <w:sz w:val="24"/>
        </w:rPr>
        <w:t>In order to sell this option will likely need to make a reasonable case related to what costs are offset. Will need hard data in relation to inpatient or individual being at risk for inpatient.</w:t>
      </w:r>
    </w:p>
    <w:p w14:paraId="16F6F8F0" w14:textId="77777777" w:rsidR="00704B73" w:rsidRPr="00540389" w:rsidRDefault="00704B73" w:rsidP="00704B73">
      <w:pPr>
        <w:pStyle w:val="Normal1"/>
        <w:numPr>
          <w:ilvl w:val="0"/>
          <w:numId w:val="23"/>
        </w:numPr>
        <w:spacing w:after="0" w:line="240" w:lineRule="auto"/>
        <w:contextualSpacing/>
        <w:rPr>
          <w:rFonts w:ascii="Calibri" w:hAnsi="Calibri"/>
          <w:sz w:val="24"/>
        </w:rPr>
      </w:pPr>
      <w:r w:rsidRPr="00540389">
        <w:rPr>
          <w:rFonts w:ascii="Calibri" w:hAnsi="Calibri"/>
          <w:sz w:val="24"/>
        </w:rPr>
        <w:t>MCO rate adjustment may be needed – need to have significant cost controls in place.</w:t>
      </w:r>
    </w:p>
    <w:p w14:paraId="1BB8D4A6" w14:textId="77777777" w:rsidR="00704B73" w:rsidRPr="00540389" w:rsidRDefault="00704B73" w:rsidP="00704B73">
      <w:pPr>
        <w:pStyle w:val="Normal1"/>
        <w:numPr>
          <w:ilvl w:val="0"/>
          <w:numId w:val="23"/>
        </w:numPr>
        <w:spacing w:after="0" w:line="240" w:lineRule="auto"/>
        <w:contextualSpacing/>
        <w:rPr>
          <w:rFonts w:ascii="Calibri" w:hAnsi="Calibri"/>
          <w:sz w:val="24"/>
        </w:rPr>
      </w:pPr>
      <w:r w:rsidRPr="00540389">
        <w:rPr>
          <w:rFonts w:ascii="Calibri" w:hAnsi="Calibri"/>
          <w:sz w:val="24"/>
        </w:rPr>
        <w:t>Need to consider integrity to program model. Freedom Funds are currently connected to the recovery planning process and savings from reduction in use of traditional services. This may be difficult or impossible to implement using the Rehabilitation Option.</w:t>
      </w:r>
    </w:p>
    <w:p w14:paraId="66CECA6C" w14:textId="77777777" w:rsidR="006C1D2A" w:rsidRPr="00B6139D" w:rsidRDefault="006C1D2A" w:rsidP="008E66C2">
      <w:pPr>
        <w:pStyle w:val="Normal1"/>
        <w:spacing w:after="0" w:line="240" w:lineRule="auto"/>
        <w:ind w:firstLine="0"/>
        <w:rPr>
          <w:rFonts w:ascii="Arial Narrow" w:hAnsi="Arial Narrow"/>
        </w:rPr>
      </w:pPr>
    </w:p>
    <w:p w14:paraId="5B5EC4D1" w14:textId="77777777" w:rsidR="00910F0D" w:rsidRPr="00A90916" w:rsidRDefault="00910F0D">
      <w:pPr>
        <w:pStyle w:val="Normal1"/>
        <w:rPr>
          <w:rFonts w:asciiTheme="majorHAnsi" w:hAnsiTheme="majorHAnsi"/>
        </w:rPr>
      </w:pPr>
    </w:p>
    <w:p w14:paraId="451B2151" w14:textId="075E71FD" w:rsidR="00910F0D" w:rsidRPr="00381DFC" w:rsidRDefault="0062769C" w:rsidP="00381DFC">
      <w:pPr>
        <w:spacing w:after="240" w:line="480" w:lineRule="auto"/>
        <w:rPr>
          <w:rFonts w:asciiTheme="majorHAnsi" w:hAnsiTheme="majorHAnsi"/>
          <w:sz w:val="22"/>
        </w:rPr>
      </w:pPr>
      <w:r>
        <w:rPr>
          <w:rFonts w:asciiTheme="majorHAnsi" w:hAnsiTheme="majorHAnsi"/>
        </w:rPr>
        <w:br w:type="page"/>
      </w:r>
    </w:p>
    <w:p w14:paraId="3921808F" w14:textId="64AC39DB" w:rsidR="001D5405" w:rsidRPr="009F60A8" w:rsidRDefault="001D5405" w:rsidP="00421DAF">
      <w:pPr>
        <w:pStyle w:val="Heading1"/>
      </w:pPr>
      <w:bookmarkStart w:id="40" w:name="_Toc421859095"/>
      <w:r>
        <w:t>Appendix C</w:t>
      </w:r>
      <w:r w:rsidRPr="009F60A8">
        <w:t>: Abbreviations and Glossary of Terms</w:t>
      </w:r>
      <w:r>
        <w:rPr>
          <w:rStyle w:val="FootnoteReference"/>
        </w:rPr>
        <w:footnoteReference w:id="45"/>
      </w:r>
      <w:bookmarkEnd w:id="40"/>
    </w:p>
    <w:p w14:paraId="554DBC79" w14:textId="77777777" w:rsidR="001D5405" w:rsidRPr="0037289E" w:rsidRDefault="001D5405" w:rsidP="00D75EAC">
      <w:pPr>
        <w:pStyle w:val="Normal1"/>
        <w:numPr>
          <w:ilvl w:val="0"/>
          <w:numId w:val="1"/>
        </w:numPr>
        <w:spacing w:after="0" w:line="240" w:lineRule="auto"/>
        <w:ind w:left="288" w:hanging="288"/>
        <w:contextualSpacing/>
        <w:rPr>
          <w:rFonts w:ascii="Calibri" w:hAnsi="Calibri"/>
          <w:b/>
          <w:sz w:val="24"/>
        </w:rPr>
      </w:pPr>
      <w:r w:rsidRPr="00A90916">
        <w:rPr>
          <w:rFonts w:ascii="Calibri" w:hAnsi="Calibri"/>
          <w:b/>
          <w:sz w:val="24"/>
        </w:rPr>
        <w:t>ADLs</w:t>
      </w:r>
      <w:r w:rsidRPr="00A90916">
        <w:rPr>
          <w:rFonts w:ascii="Calibri" w:hAnsi="Calibri"/>
          <w:sz w:val="24"/>
        </w:rPr>
        <w:t xml:space="preserve">- Activities of daily living are the basic daily tasks that independently functioning individuals perform, including bathing, dressing, moving from a bed to a chair, eating, and toileting. An individual’s eligibility for long-term care supports and services is often linked to their inability to independently accomplish a certain number of ADLs. </w:t>
      </w:r>
    </w:p>
    <w:p w14:paraId="351482F8" w14:textId="77777777" w:rsidR="0037289E" w:rsidRPr="00540389" w:rsidRDefault="0037289E" w:rsidP="0037289E">
      <w:pPr>
        <w:pStyle w:val="Normal1"/>
        <w:numPr>
          <w:ilvl w:val="0"/>
          <w:numId w:val="1"/>
        </w:numPr>
        <w:spacing w:after="0" w:line="240" w:lineRule="auto"/>
        <w:ind w:left="288" w:hanging="288"/>
        <w:contextualSpacing/>
        <w:rPr>
          <w:rFonts w:ascii="Calibri" w:hAnsi="Calibri"/>
          <w:b/>
          <w:sz w:val="24"/>
        </w:rPr>
      </w:pPr>
      <w:r>
        <w:rPr>
          <w:rFonts w:ascii="Calibri" w:hAnsi="Calibri"/>
          <w:b/>
          <w:sz w:val="24"/>
        </w:rPr>
        <w:t xml:space="preserve">BH-MCO </w:t>
      </w:r>
      <w:r>
        <w:rPr>
          <w:rFonts w:ascii="Calibri" w:hAnsi="Calibri"/>
          <w:sz w:val="24"/>
        </w:rPr>
        <w:t>– Behavioral Health Managed Care Organization</w:t>
      </w:r>
    </w:p>
    <w:p w14:paraId="329416FD" w14:textId="77777777" w:rsidR="001D5405" w:rsidRPr="0037289E" w:rsidRDefault="001D5405" w:rsidP="0037289E">
      <w:pPr>
        <w:pStyle w:val="Normal1"/>
        <w:numPr>
          <w:ilvl w:val="0"/>
          <w:numId w:val="1"/>
        </w:numPr>
        <w:spacing w:after="0" w:line="240" w:lineRule="auto"/>
        <w:ind w:left="288" w:hanging="288"/>
        <w:contextualSpacing/>
        <w:rPr>
          <w:rFonts w:ascii="Calibri" w:hAnsi="Calibri"/>
          <w:b/>
          <w:sz w:val="24"/>
        </w:rPr>
      </w:pPr>
      <w:r w:rsidRPr="0037289E">
        <w:rPr>
          <w:rFonts w:ascii="Calibri" w:hAnsi="Calibri"/>
          <w:b/>
          <w:sz w:val="24"/>
        </w:rPr>
        <w:t>FMAP</w:t>
      </w:r>
      <w:r w:rsidRPr="0037289E">
        <w:rPr>
          <w:rFonts w:ascii="Calibri" w:hAnsi="Calibri"/>
          <w:sz w:val="24"/>
        </w:rPr>
        <w:t xml:space="preserve"> - Federal Medical Assistance Percentage, used to determine the amount of Federal matching funds for State expenditures for Medicaid.</w:t>
      </w:r>
    </w:p>
    <w:p w14:paraId="7642A3ED" w14:textId="77777777" w:rsidR="001D5405" w:rsidRDefault="001D5405" w:rsidP="00D75EAC">
      <w:pPr>
        <w:pStyle w:val="Normal1"/>
        <w:numPr>
          <w:ilvl w:val="0"/>
          <w:numId w:val="1"/>
        </w:numPr>
        <w:spacing w:after="0" w:line="240" w:lineRule="auto"/>
        <w:ind w:left="288" w:hanging="288"/>
        <w:contextualSpacing/>
        <w:rPr>
          <w:rFonts w:ascii="Calibri" w:hAnsi="Calibri"/>
          <w:sz w:val="24"/>
        </w:rPr>
      </w:pPr>
      <w:r>
        <w:rPr>
          <w:rFonts w:ascii="Calibri" w:hAnsi="Calibri"/>
          <w:b/>
          <w:sz w:val="24"/>
        </w:rPr>
        <w:t xml:space="preserve">FMS </w:t>
      </w:r>
      <w:r>
        <w:rPr>
          <w:rFonts w:ascii="Calibri" w:hAnsi="Calibri"/>
          <w:sz w:val="24"/>
        </w:rPr>
        <w:t>– Financial Management Services are also called fiscal intermediary or fiscal agent services. FMS is an administrative service to support people to self-direct their services. FMS can provide payroll services as well as purchase goods and services on behalf of a person who self-directs.</w:t>
      </w:r>
    </w:p>
    <w:p w14:paraId="30A263D5" w14:textId="31FF633A" w:rsidR="0037289E" w:rsidRPr="0037289E" w:rsidRDefault="0037289E" w:rsidP="0037289E">
      <w:pPr>
        <w:pStyle w:val="Normal1"/>
        <w:numPr>
          <w:ilvl w:val="0"/>
          <w:numId w:val="1"/>
        </w:numPr>
        <w:spacing w:after="0" w:line="240" w:lineRule="auto"/>
        <w:ind w:left="288" w:hanging="288"/>
        <w:contextualSpacing/>
        <w:rPr>
          <w:rFonts w:ascii="Calibri" w:hAnsi="Calibri"/>
          <w:sz w:val="24"/>
        </w:rPr>
      </w:pPr>
      <w:r w:rsidRPr="00A90916">
        <w:rPr>
          <w:rFonts w:ascii="Calibri" w:hAnsi="Calibri"/>
          <w:b/>
          <w:sz w:val="24"/>
        </w:rPr>
        <w:t xml:space="preserve">HCBS </w:t>
      </w:r>
      <w:r w:rsidRPr="00A90916">
        <w:rPr>
          <w:rFonts w:ascii="Calibri" w:hAnsi="Calibri"/>
          <w:sz w:val="24"/>
        </w:rPr>
        <w:t>- Home and Community Based Services, including waivers, are designed to allow eligible individuals to receive services while remaining in their own home or community.</w:t>
      </w:r>
    </w:p>
    <w:p w14:paraId="7597A7E4" w14:textId="77777777" w:rsidR="001D5405" w:rsidRPr="00A90916" w:rsidRDefault="001D5405" w:rsidP="00D75EAC">
      <w:pPr>
        <w:pStyle w:val="Normal1"/>
        <w:numPr>
          <w:ilvl w:val="0"/>
          <w:numId w:val="1"/>
        </w:numPr>
        <w:spacing w:after="0" w:line="240" w:lineRule="auto"/>
        <w:ind w:left="288" w:hanging="288"/>
        <w:contextualSpacing/>
        <w:rPr>
          <w:rFonts w:ascii="Calibri" w:hAnsi="Calibri"/>
          <w:b/>
          <w:sz w:val="24"/>
        </w:rPr>
      </w:pPr>
      <w:r w:rsidRPr="00A90916">
        <w:rPr>
          <w:rFonts w:ascii="Calibri" w:hAnsi="Calibri"/>
          <w:b/>
          <w:sz w:val="24"/>
        </w:rPr>
        <w:t xml:space="preserve">iADLs </w:t>
      </w:r>
      <w:r w:rsidRPr="00A90916">
        <w:rPr>
          <w:rFonts w:ascii="Calibri" w:hAnsi="Calibri"/>
          <w:sz w:val="24"/>
        </w:rPr>
        <w:t xml:space="preserve">- Instrumental activities of daily living are tasks that while not necessary for daily functioning, are essential to living independently, including doing light housework, preparing and cleaning up after meals, taking medication, shopping for groceries or clothes, using the telephone, managing money, taking care of pets, using communication devices, getting around the community and responding to emergency alerts such as fire alarms. </w:t>
      </w:r>
    </w:p>
    <w:p w14:paraId="5610CC24" w14:textId="77777777" w:rsidR="001D5405" w:rsidRDefault="001D5405" w:rsidP="00D75EAC">
      <w:pPr>
        <w:pStyle w:val="Normal1"/>
        <w:numPr>
          <w:ilvl w:val="0"/>
          <w:numId w:val="1"/>
        </w:numPr>
        <w:spacing w:after="0" w:line="240" w:lineRule="auto"/>
        <w:ind w:left="288" w:hanging="288"/>
        <w:contextualSpacing/>
        <w:rPr>
          <w:rFonts w:ascii="Calibri" w:hAnsi="Calibri"/>
          <w:sz w:val="24"/>
        </w:rPr>
      </w:pPr>
      <w:r w:rsidRPr="00A90916">
        <w:rPr>
          <w:rFonts w:ascii="Calibri" w:hAnsi="Calibri"/>
          <w:b/>
          <w:sz w:val="24"/>
        </w:rPr>
        <w:t xml:space="preserve">ICF/ID </w:t>
      </w:r>
      <w:r w:rsidRPr="00A90916">
        <w:rPr>
          <w:rFonts w:ascii="Calibri" w:hAnsi="Calibri"/>
          <w:sz w:val="24"/>
        </w:rPr>
        <w:t>- Intermediate Care Facilities for Individual</w:t>
      </w:r>
      <w:r>
        <w:rPr>
          <w:rFonts w:ascii="Calibri" w:hAnsi="Calibri"/>
          <w:sz w:val="24"/>
        </w:rPr>
        <w:t>s with Intellectual Disability.</w:t>
      </w:r>
    </w:p>
    <w:p w14:paraId="72762C1B" w14:textId="3FC803C8" w:rsidR="00704B73" w:rsidRPr="00704B73" w:rsidRDefault="00704B73" w:rsidP="00704B73">
      <w:pPr>
        <w:pStyle w:val="Normal1"/>
        <w:numPr>
          <w:ilvl w:val="0"/>
          <w:numId w:val="1"/>
        </w:numPr>
        <w:spacing w:after="0" w:line="240" w:lineRule="auto"/>
        <w:ind w:left="288" w:hanging="288"/>
        <w:contextualSpacing/>
        <w:rPr>
          <w:rFonts w:ascii="Calibri" w:hAnsi="Calibri"/>
          <w:sz w:val="24"/>
        </w:rPr>
      </w:pPr>
      <w:r w:rsidRPr="00540389">
        <w:rPr>
          <w:rFonts w:ascii="Calibri" w:hAnsi="Calibri"/>
          <w:b/>
          <w:sz w:val="24"/>
        </w:rPr>
        <w:t xml:space="preserve">ICF/ORC </w:t>
      </w:r>
      <w:r w:rsidRPr="00540389">
        <w:rPr>
          <w:rFonts w:ascii="Calibri" w:hAnsi="Calibri"/>
          <w:sz w:val="24"/>
        </w:rPr>
        <w:t>– Intermediate Care Facilities for People with Other Related Conditions</w:t>
      </w:r>
    </w:p>
    <w:p w14:paraId="5D7453B9" w14:textId="77777777" w:rsidR="001D5405" w:rsidRPr="00A90916" w:rsidRDefault="001D5405" w:rsidP="00D75EAC">
      <w:pPr>
        <w:pStyle w:val="Normal1"/>
        <w:numPr>
          <w:ilvl w:val="0"/>
          <w:numId w:val="1"/>
        </w:numPr>
        <w:spacing w:after="0" w:line="240" w:lineRule="auto"/>
        <w:ind w:left="288" w:hanging="288"/>
        <w:contextualSpacing/>
        <w:rPr>
          <w:rFonts w:ascii="Calibri" w:hAnsi="Calibri"/>
          <w:sz w:val="24"/>
        </w:rPr>
      </w:pPr>
      <w:r w:rsidRPr="00A90916">
        <w:rPr>
          <w:rFonts w:ascii="Calibri" w:hAnsi="Calibri"/>
          <w:b/>
          <w:sz w:val="24"/>
        </w:rPr>
        <w:t xml:space="preserve">LOC </w:t>
      </w:r>
      <w:r w:rsidRPr="00A90916">
        <w:rPr>
          <w:rFonts w:ascii="Calibri" w:hAnsi="Calibri"/>
          <w:sz w:val="24"/>
        </w:rPr>
        <w:t>- Level of care, this is the amount of assistance an individual needs to accomplish their daily activities. Individuals must meet a certain level of care to be eligible for long-term supports and services.</w:t>
      </w:r>
    </w:p>
    <w:p w14:paraId="52BCC775" w14:textId="77777777" w:rsidR="001D5405" w:rsidRPr="00E0653B" w:rsidRDefault="001D5405" w:rsidP="00D75EAC">
      <w:pPr>
        <w:pStyle w:val="Normal1"/>
        <w:numPr>
          <w:ilvl w:val="0"/>
          <w:numId w:val="1"/>
        </w:numPr>
        <w:spacing w:after="0" w:line="240" w:lineRule="auto"/>
        <w:ind w:left="288" w:hanging="288"/>
        <w:contextualSpacing/>
        <w:rPr>
          <w:rFonts w:ascii="Calibri" w:hAnsi="Calibri"/>
          <w:b/>
          <w:sz w:val="24"/>
        </w:rPr>
      </w:pPr>
      <w:r w:rsidRPr="00A90916">
        <w:rPr>
          <w:rFonts w:ascii="Calibri" w:hAnsi="Calibri"/>
          <w:b/>
          <w:sz w:val="24"/>
        </w:rPr>
        <w:t>MCO</w:t>
      </w:r>
      <w:r w:rsidRPr="00A90916">
        <w:rPr>
          <w:rFonts w:ascii="Calibri" w:hAnsi="Calibri"/>
          <w:sz w:val="24"/>
        </w:rPr>
        <w:t xml:space="preserve"> - Managed care organizations, which are health care delivery systems organized to manage cost, utilization and quality, providing Medicaid health benefits and services through contractual agreements between State Medicaid agencies and MCOs. </w:t>
      </w:r>
    </w:p>
    <w:p w14:paraId="2F3CB8E2" w14:textId="77777777" w:rsidR="001D5405" w:rsidRPr="00E0653B" w:rsidRDefault="001D5405" w:rsidP="00D75EAC">
      <w:pPr>
        <w:pStyle w:val="Normal1"/>
        <w:numPr>
          <w:ilvl w:val="0"/>
          <w:numId w:val="1"/>
        </w:numPr>
        <w:spacing w:after="0" w:line="240" w:lineRule="auto"/>
        <w:ind w:left="288" w:hanging="288"/>
        <w:contextualSpacing/>
        <w:rPr>
          <w:rFonts w:ascii="Calibri" w:hAnsi="Calibri"/>
          <w:sz w:val="24"/>
        </w:rPr>
      </w:pPr>
      <w:r>
        <w:rPr>
          <w:rFonts w:ascii="Calibri" w:hAnsi="Calibri"/>
          <w:b/>
          <w:sz w:val="24"/>
        </w:rPr>
        <w:t xml:space="preserve">ODP - </w:t>
      </w:r>
      <w:r w:rsidRPr="00E0653B">
        <w:rPr>
          <w:rFonts w:ascii="Calibri" w:hAnsi="Calibri"/>
          <w:sz w:val="24"/>
        </w:rPr>
        <w:t xml:space="preserve">Office of Developmental Programs, within the Pennsylvania’s Department of Human Services. </w:t>
      </w:r>
    </w:p>
    <w:p w14:paraId="478D86B9" w14:textId="77777777" w:rsidR="001D5405" w:rsidRPr="00E0653B" w:rsidRDefault="001D5405" w:rsidP="00D75EAC">
      <w:pPr>
        <w:pStyle w:val="Normal1"/>
        <w:numPr>
          <w:ilvl w:val="0"/>
          <w:numId w:val="1"/>
        </w:numPr>
        <w:spacing w:after="0" w:line="240" w:lineRule="auto"/>
        <w:ind w:left="288" w:hanging="288"/>
        <w:contextualSpacing/>
        <w:rPr>
          <w:rFonts w:ascii="Calibri" w:hAnsi="Calibri"/>
          <w:sz w:val="24"/>
        </w:rPr>
      </w:pPr>
      <w:r>
        <w:rPr>
          <w:rFonts w:ascii="Calibri" w:hAnsi="Calibri"/>
          <w:b/>
          <w:sz w:val="24"/>
        </w:rPr>
        <w:t xml:space="preserve">OLTL – </w:t>
      </w:r>
      <w:r w:rsidRPr="00E0653B">
        <w:rPr>
          <w:rFonts w:ascii="Calibri" w:hAnsi="Calibri"/>
          <w:sz w:val="24"/>
        </w:rPr>
        <w:t xml:space="preserve">Office of Long Term Living, housed within the Pennsylvania’s Department of Human Services. </w:t>
      </w:r>
    </w:p>
    <w:p w14:paraId="1B765222" w14:textId="77777777" w:rsidR="001D5405" w:rsidRPr="00A90916" w:rsidRDefault="001D5405" w:rsidP="00D75EAC">
      <w:pPr>
        <w:pStyle w:val="Normal1"/>
        <w:numPr>
          <w:ilvl w:val="0"/>
          <w:numId w:val="1"/>
        </w:numPr>
        <w:spacing w:after="0" w:line="240" w:lineRule="auto"/>
        <w:ind w:left="288" w:hanging="288"/>
        <w:contextualSpacing/>
        <w:rPr>
          <w:rFonts w:ascii="Calibri" w:hAnsi="Calibri"/>
          <w:sz w:val="24"/>
        </w:rPr>
      </w:pPr>
      <w:r w:rsidRPr="00A90916">
        <w:rPr>
          <w:rFonts w:ascii="Calibri" w:hAnsi="Calibri"/>
          <w:b/>
          <w:sz w:val="24"/>
        </w:rPr>
        <w:t xml:space="preserve">OMHSAS </w:t>
      </w:r>
      <w:r w:rsidRPr="00A90916">
        <w:rPr>
          <w:rFonts w:ascii="Calibri" w:hAnsi="Calibri"/>
          <w:sz w:val="24"/>
        </w:rPr>
        <w:t>-</w:t>
      </w:r>
      <w:r w:rsidRPr="00A90916">
        <w:rPr>
          <w:rFonts w:ascii="Calibri" w:hAnsi="Calibri"/>
          <w:b/>
          <w:sz w:val="24"/>
        </w:rPr>
        <w:t xml:space="preserve"> </w:t>
      </w:r>
      <w:r w:rsidRPr="00A90916">
        <w:rPr>
          <w:rFonts w:ascii="Calibri" w:hAnsi="Calibri"/>
          <w:sz w:val="24"/>
        </w:rPr>
        <w:t xml:space="preserve">Office of Mental Health and Substance Abuse Services, housed within the </w:t>
      </w:r>
      <w:r>
        <w:rPr>
          <w:rFonts w:ascii="Calibri" w:hAnsi="Calibri"/>
          <w:sz w:val="24"/>
        </w:rPr>
        <w:t>Pennsylvania’s</w:t>
      </w:r>
      <w:r w:rsidRPr="00A90916">
        <w:rPr>
          <w:rFonts w:ascii="Calibri" w:hAnsi="Calibri"/>
          <w:sz w:val="24"/>
        </w:rPr>
        <w:t xml:space="preserve"> Department of Human Services. </w:t>
      </w:r>
    </w:p>
    <w:p w14:paraId="25399D8C" w14:textId="77777777" w:rsidR="001D5405" w:rsidRPr="009F60A8" w:rsidRDefault="001D5405" w:rsidP="00D75EAC">
      <w:pPr>
        <w:pStyle w:val="Normal1"/>
        <w:numPr>
          <w:ilvl w:val="0"/>
          <w:numId w:val="1"/>
        </w:numPr>
        <w:spacing w:after="0" w:line="240" w:lineRule="auto"/>
        <w:ind w:left="288" w:hanging="288"/>
        <w:contextualSpacing/>
        <w:rPr>
          <w:rFonts w:ascii="Calibri" w:hAnsi="Calibri"/>
          <w:b/>
          <w:sz w:val="24"/>
        </w:rPr>
      </w:pPr>
      <w:r w:rsidRPr="00A90916">
        <w:rPr>
          <w:rFonts w:ascii="Calibri" w:hAnsi="Calibri"/>
          <w:b/>
          <w:sz w:val="24"/>
        </w:rPr>
        <w:t>PDS</w:t>
      </w:r>
      <w:r w:rsidRPr="00A90916">
        <w:rPr>
          <w:rFonts w:ascii="Calibri" w:hAnsi="Calibri"/>
          <w:sz w:val="24"/>
        </w:rPr>
        <w:t xml:space="preserve"> </w:t>
      </w:r>
      <w:r>
        <w:rPr>
          <w:rFonts w:ascii="Calibri" w:hAnsi="Calibri"/>
          <w:sz w:val="24"/>
        </w:rPr>
        <w:t>–</w:t>
      </w:r>
      <w:r w:rsidRPr="00A90916">
        <w:rPr>
          <w:rFonts w:ascii="Calibri" w:hAnsi="Calibri"/>
          <w:sz w:val="24"/>
        </w:rPr>
        <w:t xml:space="preserve"> </w:t>
      </w:r>
      <w:r>
        <w:rPr>
          <w:rFonts w:ascii="Calibri" w:hAnsi="Calibri"/>
          <w:sz w:val="24"/>
        </w:rPr>
        <w:t>Participant-directed services or person-driven services are interchangeable terms with self-directed services. Self-directed</w:t>
      </w:r>
      <w:r w:rsidRPr="00A90916">
        <w:rPr>
          <w:rFonts w:ascii="Calibri" w:hAnsi="Calibri"/>
          <w:sz w:val="24"/>
        </w:rPr>
        <w:t xml:space="preserve"> are services allow participants to have decision-making authority and take direct responsibility over managing services with the assistance of available support as part of a person-centered planning</w:t>
      </w:r>
      <w:r>
        <w:t xml:space="preserve"> </w:t>
      </w:r>
      <w:r w:rsidRPr="00A90916">
        <w:rPr>
          <w:rFonts w:ascii="Calibri" w:hAnsi="Calibri"/>
          <w:sz w:val="24"/>
        </w:rPr>
        <w:t xml:space="preserve">process, as an alternative to traditionally delivered and manages services through an agency model. May include “employer authority” which is the decision-making authority to recruit, hire, train and supervise the individuals who provide the services, and/ or “budget authority,” which is the decision-making authority as to how Medicaid funds in the participant’s budget are spent. </w:t>
      </w:r>
    </w:p>
    <w:p w14:paraId="0886DEE4" w14:textId="2E5DCA5E" w:rsidR="000B3F03" w:rsidRPr="000B3F03" w:rsidRDefault="001D5405" w:rsidP="001D5405">
      <w:pPr>
        <w:pStyle w:val="Normal1"/>
        <w:rPr>
          <w:rFonts w:asciiTheme="majorHAnsi" w:hAnsiTheme="majorHAnsi"/>
          <w:sz w:val="24"/>
          <w:szCs w:val="24"/>
        </w:rPr>
      </w:pPr>
      <w:r w:rsidRPr="009F60A8">
        <w:rPr>
          <w:rFonts w:ascii="Calibri" w:hAnsi="Calibri"/>
          <w:b/>
          <w:sz w:val="24"/>
        </w:rPr>
        <w:t xml:space="preserve">SDC </w:t>
      </w:r>
      <w:r>
        <w:rPr>
          <w:rFonts w:ascii="Calibri" w:hAnsi="Calibri"/>
          <w:sz w:val="24"/>
        </w:rPr>
        <w:t>–</w:t>
      </w:r>
      <w:r w:rsidRPr="00A90916">
        <w:rPr>
          <w:rFonts w:ascii="Calibri" w:hAnsi="Calibri"/>
          <w:sz w:val="24"/>
        </w:rPr>
        <w:t xml:space="preserve"> </w:t>
      </w:r>
      <w:r>
        <w:rPr>
          <w:rFonts w:ascii="Calibri" w:hAnsi="Calibri"/>
          <w:sz w:val="24"/>
        </w:rPr>
        <w:t>see explanation for PDS</w:t>
      </w:r>
      <w:r w:rsidRPr="00A90916">
        <w:rPr>
          <w:rFonts w:ascii="Calibri" w:hAnsi="Calibri"/>
          <w:sz w:val="24"/>
        </w:rPr>
        <w:t>.</w:t>
      </w:r>
    </w:p>
    <w:sectPr w:rsidR="000B3F03" w:rsidRPr="000B3F03" w:rsidSect="00E87DA1">
      <w:pgSz w:w="12240" w:h="15840"/>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C21D3" w14:textId="77777777" w:rsidR="00736854" w:rsidRDefault="00736854" w:rsidP="004F2090">
      <w:r>
        <w:separator/>
      </w:r>
    </w:p>
    <w:p w14:paraId="531A6EBF" w14:textId="77777777" w:rsidR="00736854" w:rsidRDefault="00736854" w:rsidP="004F2090"/>
  </w:endnote>
  <w:endnote w:type="continuationSeparator" w:id="0">
    <w:p w14:paraId="789998A4" w14:textId="77777777" w:rsidR="00736854" w:rsidRDefault="00736854" w:rsidP="004F2090">
      <w:r>
        <w:continuationSeparator/>
      </w:r>
    </w:p>
    <w:p w14:paraId="3781C4D0" w14:textId="77777777" w:rsidR="00736854" w:rsidRDefault="00736854" w:rsidP="004F2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D9E66" w14:textId="77777777" w:rsidR="00736854" w:rsidRDefault="00736854" w:rsidP="004F209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E28D924" w14:textId="77777777" w:rsidR="00736854" w:rsidRDefault="00736854" w:rsidP="004F209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90DB6A8" w14:textId="77777777" w:rsidR="00736854" w:rsidRDefault="00736854" w:rsidP="004F2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26" w14:textId="71467FC9" w:rsidR="00736854" w:rsidRPr="00AE25D7" w:rsidRDefault="00736854" w:rsidP="00A01BF7">
    <w:pPr>
      <w:pStyle w:val="Footer"/>
      <w:jc w:val="both"/>
      <w:rPr>
        <w:i/>
        <w:sz w:val="20"/>
        <w:szCs w:val="20"/>
      </w:rPr>
    </w:pPr>
    <w:r w:rsidRPr="00AE25D7">
      <w:rPr>
        <w:i/>
        <w:sz w:val="20"/>
        <w:szCs w:val="20"/>
      </w:rPr>
      <w:t>Sustainable SDC in PA</w:t>
    </w:r>
    <w:r w:rsidRPr="00AE25D7">
      <w:rPr>
        <w:i/>
        <w:sz w:val="20"/>
        <w:szCs w:val="20"/>
      </w:rPr>
      <w:tab/>
    </w:r>
    <w:r w:rsidRPr="00AE25D7">
      <w:rPr>
        <w:i/>
        <w:sz w:val="20"/>
        <w:szCs w:val="20"/>
      </w:rPr>
      <w:tab/>
    </w:r>
    <w:r w:rsidRPr="00AE25D7">
      <w:rPr>
        <w:i/>
        <w:sz w:val="20"/>
        <w:szCs w:val="20"/>
      </w:rPr>
      <w:fldChar w:fldCharType="begin"/>
    </w:r>
    <w:r w:rsidRPr="00AE25D7">
      <w:rPr>
        <w:i/>
        <w:sz w:val="20"/>
        <w:szCs w:val="20"/>
      </w:rPr>
      <w:instrText xml:space="preserve"> PAGE   \* MERGEFORMAT </w:instrText>
    </w:r>
    <w:r w:rsidRPr="00AE25D7">
      <w:rPr>
        <w:i/>
        <w:sz w:val="20"/>
        <w:szCs w:val="20"/>
      </w:rPr>
      <w:fldChar w:fldCharType="separate"/>
    </w:r>
    <w:r w:rsidR="00A10AC6">
      <w:rPr>
        <w:i/>
        <w:noProof/>
        <w:sz w:val="20"/>
        <w:szCs w:val="20"/>
      </w:rPr>
      <w:t>49</w:t>
    </w:r>
    <w:r w:rsidRPr="00AE25D7">
      <w:rPr>
        <w:i/>
        <w:noProof/>
        <w:sz w:val="20"/>
        <w:szCs w:val="20"/>
      </w:rPr>
      <w:fldChar w:fldCharType="end"/>
    </w:r>
  </w:p>
  <w:p w14:paraId="55321282" w14:textId="0EE63FBE" w:rsidR="00736854" w:rsidRPr="00AE25D7" w:rsidRDefault="00736854" w:rsidP="00A01BF7">
    <w:pPr>
      <w:pStyle w:val="Footer"/>
      <w:jc w:val="both"/>
      <w:rPr>
        <w:i/>
        <w:sz w:val="20"/>
        <w:szCs w:val="20"/>
      </w:rPr>
    </w:pPr>
    <w:r w:rsidRPr="00AE25D7">
      <w:rPr>
        <w:i/>
        <w:sz w:val="20"/>
        <w:szCs w:val="20"/>
      </w:rPr>
      <w:t>Institute on Disabilities, Temple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7CD80" w14:textId="77777777" w:rsidR="00736854" w:rsidRDefault="00736854" w:rsidP="004F2090">
      <w:r>
        <w:separator/>
      </w:r>
    </w:p>
    <w:p w14:paraId="1DA38B88" w14:textId="77777777" w:rsidR="00736854" w:rsidRDefault="00736854" w:rsidP="004F2090"/>
  </w:footnote>
  <w:footnote w:type="continuationSeparator" w:id="0">
    <w:p w14:paraId="1A039651" w14:textId="77777777" w:rsidR="00736854" w:rsidRDefault="00736854" w:rsidP="004F2090">
      <w:r>
        <w:continuationSeparator/>
      </w:r>
    </w:p>
    <w:p w14:paraId="16AA55E1" w14:textId="77777777" w:rsidR="00736854" w:rsidRDefault="00736854" w:rsidP="004F2090"/>
  </w:footnote>
  <w:footnote w:id="1">
    <w:p w14:paraId="3DA99A99" w14:textId="6FE5ADB4" w:rsidR="00736854" w:rsidRDefault="00736854" w:rsidP="00697D0A">
      <w:pPr>
        <w:pStyle w:val="Footnote"/>
      </w:pPr>
      <w:r>
        <w:rPr>
          <w:rStyle w:val="FootnoteReference"/>
        </w:rPr>
        <w:footnoteRef/>
      </w:r>
      <w:r>
        <w:t xml:space="preserve"> Pursuant to section 1905(a)(24) of Social Security Act  </w:t>
      </w:r>
    </w:p>
  </w:footnote>
  <w:footnote w:id="2">
    <w:p w14:paraId="7E1710EF" w14:textId="2AD81F58" w:rsidR="00736854" w:rsidRDefault="00736854" w:rsidP="00697D0A">
      <w:pPr>
        <w:pStyle w:val="Footnote"/>
      </w:pPr>
      <w:r w:rsidRPr="00307B34">
        <w:rPr>
          <w:vertAlign w:val="superscript"/>
        </w:rPr>
        <w:footnoteRef/>
      </w:r>
      <w:r w:rsidRPr="00307B34">
        <w:rPr>
          <w:highlight w:val="white"/>
        </w:rPr>
        <w:t xml:space="preserve"> Sciegaj, M., Mahoney, K. J., Schwartz, A. J., Simon-Rusinowitz, L., Selkow</w:t>
      </w:r>
      <w:r>
        <w:rPr>
          <w:highlight w:val="white"/>
        </w:rPr>
        <w:t>, I., &amp; Loughlin, D. M. (2014)</w:t>
      </w:r>
    </w:p>
  </w:footnote>
  <w:footnote w:id="3">
    <w:p w14:paraId="7B9EAD37" w14:textId="7BB289F7" w:rsidR="00736854" w:rsidRPr="00697D0A" w:rsidRDefault="00736854" w:rsidP="00697D0A">
      <w:pPr>
        <w:pStyle w:val="Footnote"/>
      </w:pPr>
      <w:r w:rsidRPr="00697D0A">
        <w:rPr>
          <w:rStyle w:val="FootnoteReference"/>
          <w:vertAlign w:val="baseline"/>
        </w:rPr>
        <w:footnoteRef/>
      </w:r>
      <w:r w:rsidRPr="00697D0A">
        <w:t xml:space="preserve"> The range for HCBS versus institutional setting ranges dramatically with just 6% of people with I/DD being served in institutional settings and 61% of new Medicaid aged/ disabled long term services and supports users receiving services in Nursing Facilities</w:t>
      </w:r>
      <w:r w:rsidRPr="00697D0A">
        <w:rPr>
          <w:rStyle w:val="FootnoteReference"/>
          <w:vertAlign w:val="baseline"/>
        </w:rPr>
        <w:footnoteRef/>
      </w:r>
    </w:p>
  </w:footnote>
  <w:footnote w:id="4">
    <w:p w14:paraId="09D0E850" w14:textId="78C68D86" w:rsidR="00736854" w:rsidRDefault="00736854">
      <w:pPr>
        <w:pStyle w:val="FootnoteText"/>
      </w:pPr>
      <w:r>
        <w:rPr>
          <w:rStyle w:val="FootnoteReference"/>
        </w:rPr>
        <w:footnoteRef/>
      </w:r>
      <w:r>
        <w:t xml:space="preserve"> </w:t>
      </w:r>
      <w:r w:rsidRPr="008D1E5B">
        <w:t>Data Source: Office of Long Term Living Enrollment Date Q1 2014 and Public Partnerships, LLC Enrollment Data Q1 2014; Office of Developmental Programs Enrollment Data Q1 2014</w:t>
      </w:r>
    </w:p>
  </w:footnote>
  <w:footnote w:id="5">
    <w:p w14:paraId="706C0EE8" w14:textId="7026EA46" w:rsidR="00736854" w:rsidRPr="00697D0A" w:rsidRDefault="00736854" w:rsidP="00697D0A">
      <w:pPr>
        <w:pStyle w:val="Footnote"/>
      </w:pPr>
      <w:r w:rsidRPr="00697D0A">
        <w:rPr>
          <w:rStyle w:val="FootnoteReference"/>
          <w:vertAlign w:val="baseline"/>
        </w:rPr>
        <w:footnoteRef/>
      </w:r>
      <w:r w:rsidRPr="00697D0A">
        <w:t xml:space="preserve"> Slade (2012). p. v</w:t>
      </w:r>
    </w:p>
  </w:footnote>
  <w:footnote w:id="6">
    <w:p w14:paraId="609153FD" w14:textId="05B6D794" w:rsidR="00736854" w:rsidRPr="00697D0A" w:rsidRDefault="00736854" w:rsidP="00697D0A">
      <w:pPr>
        <w:pStyle w:val="Footnote"/>
      </w:pPr>
      <w:r w:rsidRPr="00697D0A">
        <w:rPr>
          <w:rStyle w:val="FootnoteReference"/>
          <w:vertAlign w:val="baseline"/>
        </w:rPr>
        <w:footnoteRef/>
      </w:r>
      <w:r w:rsidRPr="00697D0A">
        <w:t xml:space="preserve"> </w:t>
      </w:r>
      <w:hyperlink r:id="rId1" w:tooltip="Substance Abuse and Mental Health Services Administration webpage" w:history="1">
        <w:r w:rsidRPr="005C01C3">
          <w:rPr>
            <w:rStyle w:val="Hyperlink"/>
          </w:rPr>
          <w:t>https://store.samhsa.gov/shin/content/PEP12-RECDEF/PEP12-RECDEF.pdf</w:t>
        </w:r>
      </w:hyperlink>
      <w:r>
        <w:t xml:space="preserve"> </w:t>
      </w:r>
      <w:r w:rsidRPr="00697D0A">
        <w:t>Retrieved on April 1, 2015</w:t>
      </w:r>
    </w:p>
  </w:footnote>
  <w:footnote w:id="7">
    <w:p w14:paraId="217F75EC" w14:textId="040CD57F" w:rsidR="00736854" w:rsidRDefault="00736854" w:rsidP="00697D0A">
      <w:pPr>
        <w:pStyle w:val="Footnote"/>
      </w:pPr>
      <w:r>
        <w:rPr>
          <w:rStyle w:val="FootnoteReference"/>
        </w:rPr>
        <w:footnoteRef/>
      </w:r>
      <w:r>
        <w:t xml:space="preserve"> Slade (2012). p. iii-iv</w:t>
      </w:r>
    </w:p>
  </w:footnote>
  <w:footnote w:id="8">
    <w:p w14:paraId="55F19E54" w14:textId="0090F2EE" w:rsidR="00736854" w:rsidRDefault="00736854" w:rsidP="00697D0A">
      <w:pPr>
        <w:pStyle w:val="Footnote"/>
      </w:pPr>
      <w:r>
        <w:rPr>
          <w:vertAlign w:val="superscript"/>
        </w:rPr>
        <w:footnoteRef/>
      </w:r>
      <w:r>
        <w:t xml:space="preserve"> Self-Direction Guidelines retrieved from </w:t>
      </w:r>
      <w:hyperlink r:id="rId2" w:tooltip="Medicaid webpage with Self-Directied Services Guidelines" w:history="1">
        <w:r w:rsidRPr="003E6303">
          <w:rPr>
            <w:rStyle w:val="Hyperlink"/>
          </w:rPr>
          <w:t>http://www.medicaid.gov/Medicaid-CHIP-Program-Information/By-Topics/Delivery-Systems/Self-Directed-Services.html</w:t>
        </w:r>
      </w:hyperlink>
    </w:p>
  </w:footnote>
  <w:footnote w:id="9">
    <w:p w14:paraId="0D0ED50C" w14:textId="105C7176" w:rsidR="00736854" w:rsidRDefault="00736854" w:rsidP="005C1D66">
      <w:pPr>
        <w:pStyle w:val="Footnote"/>
      </w:pPr>
      <w:r>
        <w:rPr>
          <w:vertAlign w:val="superscript"/>
        </w:rPr>
        <w:footnoteRef/>
      </w:r>
      <w:r>
        <w:t xml:space="preserve"> Self-Direction Guidelines retrieved from </w:t>
      </w:r>
      <w:hyperlink r:id="rId3" w:tooltip="Medicaid webpage with Self-Directied Services Guidelines" w:history="1">
        <w:r w:rsidRPr="003E6303">
          <w:rPr>
            <w:rStyle w:val="Hyperlink"/>
          </w:rPr>
          <w:t>http://www.medicaid.gov/Medicaid-CHIP-Program-Information/By-Topics/Delivery-Systems/Self-Directed-Services.html</w:t>
        </w:r>
      </w:hyperlink>
    </w:p>
  </w:footnote>
  <w:footnote w:id="10">
    <w:p w14:paraId="5A9CEECA" w14:textId="3FBE4741" w:rsidR="00736854" w:rsidRDefault="00736854" w:rsidP="00697D0A">
      <w:pPr>
        <w:pStyle w:val="Footnote"/>
      </w:pPr>
      <w:r>
        <w:rPr>
          <w:rStyle w:val="FootnoteReference"/>
        </w:rPr>
        <w:footnoteRef/>
      </w:r>
      <w:r>
        <w:t xml:space="preserve"> Slade (2012). p. </w:t>
      </w:r>
      <w:r w:rsidRPr="00A90916">
        <w:t>v</w:t>
      </w:r>
    </w:p>
  </w:footnote>
  <w:footnote w:id="11">
    <w:p w14:paraId="3FD54EE3" w14:textId="77777777" w:rsidR="00736854" w:rsidRDefault="00736854" w:rsidP="00697D0A">
      <w:pPr>
        <w:pStyle w:val="Footnote"/>
      </w:pPr>
      <w:r>
        <w:rPr>
          <w:vertAlign w:val="superscript"/>
        </w:rPr>
        <w:footnoteRef/>
      </w:r>
      <w:r>
        <w:t xml:space="preserve"> Definitions of Cash and Counseling vary but the main components can be explained like this: </w:t>
      </w:r>
    </w:p>
    <w:p w14:paraId="79C3222C" w14:textId="75402B9C" w:rsidR="00736854" w:rsidRDefault="00736854" w:rsidP="00697D0A">
      <w:pPr>
        <w:pStyle w:val="Footnote"/>
      </w:pPr>
      <w:r w:rsidRPr="00B31E72">
        <w:rPr>
          <w:i/>
        </w:rPr>
        <w:t>Cash</w:t>
      </w:r>
      <w:r>
        <w:t xml:space="preserve"> - people with disabilities have the option to manage a flexible budget and decide what mix of goods and services best meet their personal care needs.</w:t>
      </w:r>
    </w:p>
    <w:p w14:paraId="4E02FB54" w14:textId="77777777" w:rsidR="00736854" w:rsidRDefault="00736854" w:rsidP="00697D0A">
      <w:pPr>
        <w:pStyle w:val="Footnote"/>
      </w:pPr>
      <w:r w:rsidRPr="00B31E72">
        <w:rPr>
          <w:i/>
        </w:rPr>
        <w:t>Counseling</w:t>
      </w:r>
      <w:r>
        <w:t xml:space="preserve"> - providing information and assistance to individuals who direct their own services. It is a key supportive service in self-direction programs. The goal of counseling is the same: to offer flexible and personalized support to ensure that self-direction works for the participants who choose it. (National Resource Center for Participant-Directed Services)</w:t>
      </w:r>
    </w:p>
    <w:p w14:paraId="63709D68" w14:textId="77777777" w:rsidR="00736854" w:rsidRDefault="00736854">
      <w:pPr>
        <w:pStyle w:val="Normal1"/>
        <w:spacing w:after="0" w:line="240" w:lineRule="auto"/>
      </w:pPr>
    </w:p>
  </w:footnote>
  <w:footnote w:id="12">
    <w:p w14:paraId="72537B17" w14:textId="6EF514CA" w:rsidR="00736854" w:rsidRDefault="00736854" w:rsidP="00697D0A">
      <w:pPr>
        <w:pStyle w:val="Footnote"/>
      </w:pPr>
      <w:r>
        <w:rPr>
          <w:vertAlign w:val="superscript"/>
        </w:rPr>
        <w:footnoteRef/>
      </w:r>
      <w:r>
        <w:t xml:space="preserve"> Dale, Stacy B. and Randall S. Brown (2006) p.760-7</w:t>
      </w:r>
    </w:p>
  </w:footnote>
  <w:footnote w:id="13">
    <w:p w14:paraId="07A6192B" w14:textId="4B2B87A3" w:rsidR="00736854" w:rsidRDefault="00736854" w:rsidP="00697D0A">
      <w:pPr>
        <w:pStyle w:val="Footnote"/>
      </w:pPr>
      <w:r>
        <w:rPr>
          <w:vertAlign w:val="superscript"/>
        </w:rPr>
        <w:footnoteRef/>
      </w:r>
      <w:r>
        <w:t xml:space="preserve"> Dale, S., Brown, R., Phillips, B. Schore, J. and Carlson, B. (2003). </w:t>
      </w:r>
    </w:p>
  </w:footnote>
  <w:footnote w:id="14">
    <w:p w14:paraId="2063EE94" w14:textId="67F16CC4" w:rsidR="00736854" w:rsidRDefault="00736854" w:rsidP="00697D0A">
      <w:pPr>
        <w:pStyle w:val="Footnote"/>
      </w:pPr>
      <w:r>
        <w:rPr>
          <w:vertAlign w:val="superscript"/>
        </w:rPr>
        <w:footnoteRef/>
      </w:r>
      <w:r>
        <w:t xml:space="preserve"> Carlson, Barbara Lepidus, et al. (2007)</w:t>
      </w:r>
    </w:p>
  </w:footnote>
  <w:footnote w:id="15">
    <w:p w14:paraId="11A5280E" w14:textId="300DB45B" w:rsidR="00736854" w:rsidRDefault="00736854" w:rsidP="00697D0A">
      <w:pPr>
        <w:pStyle w:val="Footnote"/>
      </w:pPr>
      <w:r>
        <w:rPr>
          <w:vertAlign w:val="superscript"/>
        </w:rPr>
        <w:footnoteRef/>
      </w:r>
      <w:r>
        <w:t xml:space="preserve"> Dale, Stacy B. and Randall S. Brown. (2006).</w:t>
      </w:r>
    </w:p>
  </w:footnote>
  <w:footnote w:id="16">
    <w:p w14:paraId="2195E406" w14:textId="78413404" w:rsidR="00736854" w:rsidRDefault="00736854" w:rsidP="000704FB">
      <w:pPr>
        <w:pStyle w:val="FootnoteText"/>
        <w:ind w:firstLine="0"/>
      </w:pPr>
      <w:r>
        <w:rPr>
          <w:rStyle w:val="FootnoteReference"/>
        </w:rPr>
        <w:footnoteRef/>
      </w:r>
      <w:r>
        <w:t xml:space="preserve"> </w:t>
      </w:r>
      <w:r w:rsidRPr="00A90916">
        <w:t xml:space="preserve">Shen et al., </w:t>
      </w:r>
      <w:r>
        <w:t>(</w:t>
      </w:r>
      <w:r w:rsidRPr="00A90916">
        <w:t>2008).</w:t>
      </w:r>
    </w:p>
  </w:footnote>
  <w:footnote w:id="17">
    <w:p w14:paraId="1E1BD62F" w14:textId="2E6C27BA" w:rsidR="00736854" w:rsidRDefault="00736854" w:rsidP="00DE65C8">
      <w:pPr>
        <w:pStyle w:val="Footnote"/>
      </w:pPr>
      <w:r>
        <w:rPr>
          <w:rStyle w:val="FootnoteReference"/>
        </w:rPr>
        <w:footnoteRef/>
      </w:r>
      <w:r>
        <w:t xml:space="preserve"> </w:t>
      </w:r>
      <w:r w:rsidRPr="00A90916">
        <w:t xml:space="preserve">Cook et al., </w:t>
      </w:r>
      <w:r>
        <w:t>(</w:t>
      </w:r>
      <w:r w:rsidRPr="00A90916">
        <w:t>2008)</w:t>
      </w:r>
    </w:p>
  </w:footnote>
  <w:footnote w:id="18">
    <w:p w14:paraId="1A8AD73B" w14:textId="6730E4BA" w:rsidR="00736854" w:rsidRDefault="00736854" w:rsidP="00DE65C8">
      <w:pPr>
        <w:pStyle w:val="Footnote"/>
      </w:pPr>
      <w:r>
        <w:rPr>
          <w:vertAlign w:val="superscript"/>
        </w:rPr>
        <w:footnoteRef/>
      </w:r>
      <w:r>
        <w:t xml:space="preserve"> Cook, J. A., Russell, C., Grey, D. D., &amp; Jonikas, J. A. (2008). </w:t>
      </w:r>
    </w:p>
  </w:footnote>
  <w:footnote w:id="19">
    <w:p w14:paraId="22D2B6D0" w14:textId="5218AAA3" w:rsidR="00736854" w:rsidRDefault="00736854" w:rsidP="00DE65C8">
      <w:pPr>
        <w:pStyle w:val="Footnote"/>
      </w:pPr>
      <w:r>
        <w:rPr>
          <w:rStyle w:val="FootnoteReference"/>
        </w:rPr>
        <w:footnoteRef/>
      </w:r>
      <w:r>
        <w:t xml:space="preserve"> </w:t>
      </w:r>
      <w:r w:rsidRPr="00A90916">
        <w:t xml:space="preserve">Brekke et al., </w:t>
      </w:r>
      <w:r>
        <w:t>(</w:t>
      </w:r>
      <w:r w:rsidRPr="00A90916">
        <w:t>2013</w:t>
      </w:r>
      <w:r>
        <w:t>)</w:t>
      </w:r>
      <w:r w:rsidRPr="00A90916">
        <w:t xml:space="preserve">; Rosenick &amp; Rosenheck, </w:t>
      </w:r>
      <w:r>
        <w:t>(</w:t>
      </w:r>
      <w:r w:rsidRPr="00A90916">
        <w:t>2008</w:t>
      </w:r>
      <w:r>
        <w:t>).</w:t>
      </w:r>
      <w:r w:rsidRPr="00A90916">
        <w:t xml:space="preserve">  </w:t>
      </w:r>
    </w:p>
  </w:footnote>
  <w:footnote w:id="20">
    <w:p w14:paraId="506C626F" w14:textId="17570CE1" w:rsidR="00736854" w:rsidRDefault="00736854" w:rsidP="00DE65C8">
      <w:pPr>
        <w:pStyle w:val="Footnote"/>
      </w:pPr>
      <w:r>
        <w:rPr>
          <w:rStyle w:val="FootnoteReference"/>
        </w:rPr>
        <w:footnoteRef/>
      </w:r>
      <w:r>
        <w:t xml:space="preserve"> </w:t>
      </w:r>
      <w:r w:rsidRPr="00A90916">
        <w:t xml:space="preserve">Druss et al., </w:t>
      </w:r>
      <w:r>
        <w:t>(</w:t>
      </w:r>
      <w:r w:rsidRPr="00A90916">
        <w:t>2010)</w:t>
      </w:r>
    </w:p>
  </w:footnote>
  <w:footnote w:id="21">
    <w:p w14:paraId="26B1FC75" w14:textId="77777777" w:rsidR="00736854" w:rsidRDefault="00736854" w:rsidP="00053795">
      <w:pPr>
        <w:pStyle w:val="Footnote"/>
      </w:pPr>
      <w:r>
        <w:rPr>
          <w:vertAlign w:val="superscript"/>
        </w:rPr>
        <w:footnoteRef/>
      </w:r>
      <w:r>
        <w:t xml:space="preserve"> 2013 National Inventory Survey on Participant Direction </w:t>
      </w:r>
    </w:p>
  </w:footnote>
  <w:footnote w:id="22">
    <w:p w14:paraId="5B8747AE" w14:textId="1D4B9F41" w:rsidR="00736854" w:rsidRDefault="00736854" w:rsidP="00DE65C8">
      <w:pPr>
        <w:pStyle w:val="Footnote"/>
      </w:pPr>
      <w:r>
        <w:rPr>
          <w:vertAlign w:val="superscript"/>
        </w:rPr>
        <w:footnoteRef/>
      </w:r>
      <w:r>
        <w:t xml:space="preserve"> 2013 National Inventory Survey on Participant Direction</w:t>
      </w:r>
    </w:p>
    <w:p w14:paraId="6FD5CE3A" w14:textId="77777777" w:rsidR="00736854" w:rsidRDefault="00736854" w:rsidP="00DE65C8">
      <w:pPr>
        <w:pStyle w:val="Footnote"/>
      </w:pPr>
    </w:p>
  </w:footnote>
  <w:footnote w:id="23">
    <w:p w14:paraId="7547E3C1" w14:textId="6EB64213" w:rsidR="00736854" w:rsidRDefault="00736854" w:rsidP="00EB0812">
      <w:pPr>
        <w:pStyle w:val="Default"/>
        <w:rPr>
          <w:rStyle w:val="Hyperlink"/>
        </w:rPr>
      </w:pPr>
      <w:r>
        <w:rPr>
          <w:rStyle w:val="FootnoteReference"/>
        </w:rPr>
        <w:footnoteRef/>
      </w:r>
      <w:r>
        <w:t xml:space="preserve"> CMS defines Participant Goods and Services as: “[Services, equipment or supplies not otherwise provided through this waiver or through the Medicaid State Plan that address an identified need in the service plan (including improving and maintaining the participant’s opportunities for full membership in the community) and meet the following requirements: the item or service would decrease the need for other Medicaid services; AND/OR, promote inclusion in the community; AND/OR, increase the participant’s safety in the home environment; AND, the participant does not have the funds to purchase the item or service or the item or service is not available through another source. Participant Directed Goods and Services are purchased from the participant directed budget. Experimental or prohibited treatments are excluded. Individual Directed Goods and Services must be documented in the service plan.” Centers for Medicaid and Medicare Service &amp; Cindy Mann. (Nov. 19, 2009). </w:t>
      </w:r>
      <w:r>
        <w:rPr>
          <w:i/>
        </w:rPr>
        <w:t>CMS State Medicaid Directors Letter SMD # 09-007: Implementation of section 6087 of DRA - Section 1915(j)</w:t>
      </w:r>
      <w:r>
        <w:t xml:space="preserve">. Retrieved from </w:t>
      </w:r>
      <w:hyperlink r:id="rId4" w:tooltip="webpage with PDF of CMS letter SMD #09-007" w:history="1">
        <w:r w:rsidRPr="00257744">
          <w:rPr>
            <w:rStyle w:val="Hyperlink"/>
          </w:rPr>
          <w:t>http://downloads.cms.gov/cmsgov/archiveddownloads/SMDL/downloads/SMD111909.pdf</w:t>
        </w:r>
      </w:hyperlink>
    </w:p>
    <w:p w14:paraId="11BDC842" w14:textId="77777777" w:rsidR="00736854" w:rsidRDefault="00736854" w:rsidP="00EB0812">
      <w:pPr>
        <w:pStyle w:val="Default"/>
      </w:pPr>
    </w:p>
    <w:p w14:paraId="65F9397B" w14:textId="352F5E78" w:rsidR="00736854" w:rsidRDefault="00736854">
      <w:pPr>
        <w:pStyle w:val="FootnoteText"/>
      </w:pPr>
    </w:p>
  </w:footnote>
  <w:footnote w:id="24">
    <w:p w14:paraId="04F913EC" w14:textId="5BD6F3B8" w:rsidR="00736854" w:rsidRDefault="00736854">
      <w:pPr>
        <w:pStyle w:val="FootnoteText"/>
      </w:pPr>
      <w:r>
        <w:rPr>
          <w:rStyle w:val="FootnoteReference"/>
        </w:rPr>
        <w:footnoteRef/>
      </w:r>
      <w:r>
        <w:t xml:space="preserve"> Described on pages 5-6</w:t>
      </w:r>
    </w:p>
  </w:footnote>
  <w:footnote w:id="25">
    <w:p w14:paraId="7855761C" w14:textId="595B6644" w:rsidR="00736854" w:rsidRDefault="00736854" w:rsidP="00697D0A">
      <w:pPr>
        <w:pStyle w:val="Footnote"/>
      </w:pPr>
      <w:r>
        <w:rPr>
          <w:vertAlign w:val="superscript"/>
        </w:rPr>
        <w:footnoteRef/>
      </w:r>
      <w:r>
        <w:t xml:space="preserve"> ODP Communication Number: Memo 044-14 </w:t>
      </w:r>
      <w:hyperlink r:id="rId5" w:tooltip="webpage with ODP Memo 044-14" w:history="1">
        <w:r>
          <w:rPr>
            <w:rStyle w:val="Hyperlink"/>
          </w:rPr>
          <w:t>http://www.temple.edu/thetrainingpartnership/resources/pds/docs/044-14_InfoMemo_AWClisting.pdf</w:t>
        </w:r>
      </w:hyperlink>
      <w:r>
        <w:t xml:space="preserve"> </w:t>
      </w:r>
    </w:p>
  </w:footnote>
  <w:footnote w:id="26">
    <w:p w14:paraId="3E446DBD" w14:textId="144C0684" w:rsidR="00736854" w:rsidRDefault="00736854" w:rsidP="00697D0A">
      <w:pPr>
        <w:pStyle w:val="Footnote"/>
      </w:pPr>
      <w:r>
        <w:rPr>
          <w:rStyle w:val="FootnoteReference"/>
        </w:rPr>
        <w:footnoteRef/>
      </w:r>
      <w:r>
        <w:t xml:space="preserve"> Stakeholder Planning Team. (October 19, 2010). </w:t>
      </w:r>
    </w:p>
  </w:footnote>
  <w:footnote w:id="27">
    <w:p w14:paraId="31858530" w14:textId="2B897F49" w:rsidR="00736854" w:rsidRDefault="00736854" w:rsidP="00697D0A">
      <w:pPr>
        <w:pStyle w:val="Footnote"/>
      </w:pPr>
      <w:r>
        <w:rPr>
          <w:vertAlign w:val="superscript"/>
        </w:rPr>
        <w:footnoteRef/>
      </w:r>
      <w:r>
        <w:t xml:space="preserve"> Survey Report (September 24, 2014) Services My Way Survey Report. Temple University’s Institute on Disabilities.</w:t>
      </w:r>
    </w:p>
  </w:footnote>
  <w:footnote w:id="28">
    <w:p w14:paraId="62163B50" w14:textId="7C80ABFB" w:rsidR="00736854" w:rsidRDefault="00736854" w:rsidP="00545A90">
      <w:pPr>
        <w:pStyle w:val="FootnoteText"/>
        <w:ind w:firstLine="0"/>
      </w:pPr>
      <w:r>
        <w:rPr>
          <w:rStyle w:val="FootnoteReference"/>
        </w:rPr>
        <w:footnoteRef/>
      </w:r>
      <w:r>
        <w:t xml:space="preserve"> </w:t>
      </w:r>
      <w:hyperlink r:id="rId6" w:tooltip="Disability RIghts Network Person-Driven Services Webpage" w:history="1">
        <w:r w:rsidRPr="00EB0812">
          <w:rPr>
            <w:rStyle w:val="Hyperlink"/>
          </w:rPr>
          <w:t>www.drnpa.org/person-driven-services/</w:t>
        </w:r>
      </w:hyperlink>
    </w:p>
  </w:footnote>
  <w:footnote w:id="29">
    <w:p w14:paraId="5A614D83" w14:textId="36CAA72B" w:rsidR="00736854" w:rsidRDefault="00736854" w:rsidP="00697D0A">
      <w:pPr>
        <w:pStyle w:val="Footnote"/>
      </w:pPr>
      <w:r>
        <w:rPr>
          <w:rStyle w:val="FootnoteReference"/>
        </w:rPr>
        <w:footnoteRef/>
      </w:r>
      <w:r>
        <w:t xml:space="preserve"> DMA Health Strategies. (July 2009).  p21 </w:t>
      </w:r>
    </w:p>
  </w:footnote>
  <w:footnote w:id="30">
    <w:p w14:paraId="4A7D9B29" w14:textId="77777777" w:rsidR="00736854" w:rsidRDefault="00736854" w:rsidP="00697D0A">
      <w:pPr>
        <w:pStyle w:val="Footnote"/>
      </w:pPr>
      <w:r>
        <w:rPr>
          <w:vertAlign w:val="superscript"/>
        </w:rPr>
        <w:footnoteRef/>
      </w:r>
      <w:r>
        <w:t xml:space="preserve"> States also have the option to create a new 1915(i) eligibility group based on the group(s) defined in 1902(a)(10)(A)(ii)(XXII) of the Act.</w:t>
      </w:r>
    </w:p>
  </w:footnote>
  <w:footnote w:id="31">
    <w:p w14:paraId="1D9EBA3A" w14:textId="02087701" w:rsidR="00736854" w:rsidRDefault="00736854" w:rsidP="00697D0A">
      <w:pPr>
        <w:pStyle w:val="Footnote"/>
      </w:pPr>
      <w:r>
        <w:rPr>
          <w:rStyle w:val="FootnoteReference"/>
        </w:rPr>
        <w:footnoteRef/>
      </w:r>
      <w:r>
        <w:t xml:space="preserve"> Iowa 1915(i) State Plan HCBS. Approved May 1, 2014. p.10</w:t>
      </w:r>
    </w:p>
  </w:footnote>
  <w:footnote w:id="32">
    <w:p w14:paraId="703BEB5F" w14:textId="77777777" w:rsidR="00736854" w:rsidRDefault="00736854" w:rsidP="00766934">
      <w:pPr>
        <w:pStyle w:val="Footnote"/>
      </w:pPr>
      <w:r>
        <w:rPr>
          <w:rStyle w:val="FootnoteReference"/>
        </w:rPr>
        <w:footnoteRef/>
      </w:r>
      <w:r>
        <w:t xml:space="preserve"> Because the population is targeted in this scenario, the state would likely have to submit renewal applications every 5 years. For non-targeted 1915(i)s there is a one-time approval.</w:t>
      </w:r>
    </w:p>
  </w:footnote>
  <w:footnote w:id="33">
    <w:p w14:paraId="4FB65FF1" w14:textId="77777777" w:rsidR="00736854" w:rsidRDefault="00736854" w:rsidP="00697D0A">
      <w:pPr>
        <w:pStyle w:val="Footnote"/>
      </w:pPr>
      <w:r>
        <w:rPr>
          <w:vertAlign w:val="superscript"/>
        </w:rPr>
        <w:footnoteRef/>
      </w:r>
      <w:r>
        <w:t xml:space="preserve">  The comparability requirement states that medical assistance provided to eligible individuals “shall not be less in amount, duration, or scope than the medical assistance made available to any other individual[s].” Social Security Act, § 1902, 42 U.S.C. § 1396a(a)(10)(B)(i)-(ii)(2012)</w:t>
      </w:r>
    </w:p>
  </w:footnote>
  <w:footnote w:id="34">
    <w:p w14:paraId="675C5905" w14:textId="77777777" w:rsidR="00736854" w:rsidRPr="00A90916" w:rsidRDefault="00736854" w:rsidP="001D5405">
      <w:pPr>
        <w:pStyle w:val="Footnote"/>
      </w:pPr>
      <w:r>
        <w:rPr>
          <w:rStyle w:val="FootnoteReference"/>
        </w:rPr>
        <w:footnoteRef/>
      </w:r>
      <w:r>
        <w:t xml:space="preserve"> </w:t>
      </w:r>
      <w:r w:rsidRPr="00A90916">
        <w:rPr>
          <w:highlight w:val="white"/>
        </w:rPr>
        <w:t xml:space="preserve">Social Security Act </w:t>
      </w:r>
      <w:r w:rsidRPr="00A90916">
        <w:rPr>
          <w:smallCaps/>
          <w:highlight w:val="white"/>
        </w:rPr>
        <w:t>Sec</w:t>
      </w:r>
      <w:r w:rsidRPr="00A90916">
        <w:rPr>
          <w:highlight w:val="white"/>
        </w:rPr>
        <w:t>. 1905. [42 U.S.C. 1396d] (a) (13)(C)</w:t>
      </w:r>
    </w:p>
    <w:p w14:paraId="4EB217EC" w14:textId="10A00E96" w:rsidR="00736854" w:rsidRDefault="00736854">
      <w:pPr>
        <w:pStyle w:val="FootnoteText"/>
      </w:pPr>
    </w:p>
  </w:footnote>
  <w:footnote w:id="35">
    <w:p w14:paraId="6F921A3D" w14:textId="3D196C38" w:rsidR="00736854" w:rsidRDefault="00736854" w:rsidP="00BC1DB5">
      <w:pPr>
        <w:pStyle w:val="Footnote"/>
      </w:pPr>
      <w:r>
        <w:rPr>
          <w:vertAlign w:val="superscript"/>
        </w:rPr>
        <w:footnoteRef/>
      </w:r>
      <w:r>
        <w:t xml:space="preserve"> DMA Health Strategies. (July 2009). Self-directed care policy and procedures manual: Consumer recovery investment funds. </w:t>
      </w:r>
    </w:p>
    <w:p w14:paraId="53057DA3" w14:textId="77777777" w:rsidR="00736854" w:rsidRDefault="00736854" w:rsidP="001D5405">
      <w:pPr>
        <w:pStyle w:val="Normal1"/>
        <w:spacing w:after="0" w:line="240" w:lineRule="auto"/>
      </w:pPr>
    </w:p>
  </w:footnote>
  <w:footnote w:id="36">
    <w:p w14:paraId="263891E3" w14:textId="51666EE6" w:rsidR="00736854" w:rsidRDefault="00736854" w:rsidP="00343CB3">
      <w:pPr>
        <w:pStyle w:val="Footnote"/>
      </w:pPr>
      <w:r>
        <w:rPr>
          <w:vertAlign w:val="superscript"/>
        </w:rPr>
        <w:footnoteRef/>
      </w:r>
      <w:r>
        <w:t xml:space="preserve"> Medicaid.gov.</w:t>
      </w:r>
      <w:r>
        <w:rPr>
          <w:i/>
        </w:rPr>
        <w:t xml:space="preserve"> 1915(b) Managed Care Waivers</w:t>
      </w:r>
      <w:r>
        <w:t xml:space="preserve">. Retrieved </w:t>
      </w:r>
      <w:hyperlink r:id="rId7" w:tooltip="Medcaid Waivers webpage" w:history="1">
        <w:r w:rsidRPr="00F8719F">
          <w:rPr>
            <w:rStyle w:val="Hyperlink"/>
          </w:rPr>
          <w:t>http://www.medicaid.gov/medicaid-chip-program-information/by-topics/waivers/managed-care-1915-b-waivers.html</w:t>
        </w:r>
      </w:hyperlink>
    </w:p>
  </w:footnote>
  <w:footnote w:id="37">
    <w:p w14:paraId="63418695" w14:textId="77777777" w:rsidR="00736854" w:rsidRDefault="00736854" w:rsidP="00343CB3">
      <w:pPr>
        <w:pStyle w:val="Footnote"/>
      </w:pPr>
      <w:r>
        <w:rPr>
          <w:vertAlign w:val="superscript"/>
        </w:rPr>
        <w:footnoteRef/>
      </w:r>
      <w:r>
        <w:t xml:space="preserve"> </w:t>
      </w:r>
      <w:r>
        <w:rPr>
          <w:highlight w:val="white"/>
        </w:rPr>
        <w:t xml:space="preserve">Medicaid is a Federal program administered by the States, and costs are shared between the Federal and State governments. CMS pays each state a percentage of its total Medicaid expenditures. This percentage is called the </w:t>
      </w:r>
      <w:r w:rsidRPr="006938FE">
        <w:rPr>
          <w:highlight w:val="white"/>
        </w:rPr>
        <w:t>Federal Medicaid Assistance Percentage</w:t>
      </w:r>
      <w:r>
        <w:rPr>
          <w:highlight w:val="white"/>
        </w:rPr>
        <w:t xml:space="preserve"> (FMAP). The rate for PA for 2015 is 51.68%</w:t>
      </w:r>
    </w:p>
    <w:p w14:paraId="63D4E927" w14:textId="77777777" w:rsidR="00736854" w:rsidRDefault="00736854" w:rsidP="00343CB3">
      <w:pPr>
        <w:pStyle w:val="Footnote"/>
      </w:pPr>
    </w:p>
  </w:footnote>
  <w:footnote w:id="38">
    <w:p w14:paraId="0D79EAE6" w14:textId="77777777" w:rsidR="00736854" w:rsidRDefault="00736854" w:rsidP="00A90F79">
      <w:pPr>
        <w:pStyle w:val="Footnote"/>
      </w:pPr>
      <w:r>
        <w:rPr>
          <w:vertAlign w:val="superscript"/>
        </w:rPr>
        <w:footnoteRef/>
      </w:r>
      <w:r>
        <w:t xml:space="preserve"> States also have the option to create a new 1915(i) eligibility group based on the group(s) defined in 1902(a)(10)(A)(ii)(XXII) of the Act.</w:t>
      </w:r>
    </w:p>
  </w:footnote>
  <w:footnote w:id="39">
    <w:p w14:paraId="19351FD9" w14:textId="77777777" w:rsidR="00736854" w:rsidRDefault="00736854" w:rsidP="00A90F79">
      <w:pPr>
        <w:pStyle w:val="Footnote"/>
      </w:pPr>
      <w:r>
        <w:rPr>
          <w:rStyle w:val="FootnoteReference"/>
        </w:rPr>
        <w:footnoteRef/>
      </w:r>
      <w:r>
        <w:t xml:space="preserve"> Because the population is targeted in this scenario, the state would likely have to submit renewal applications every 5 years. For non-targeted 1915(i)s there is a one-time approval.</w:t>
      </w:r>
    </w:p>
  </w:footnote>
  <w:footnote w:id="40">
    <w:p w14:paraId="65A281CD" w14:textId="77777777" w:rsidR="00736854" w:rsidRDefault="00736854" w:rsidP="00A90F79">
      <w:pPr>
        <w:pStyle w:val="Footnote"/>
      </w:pPr>
      <w:r>
        <w:rPr>
          <w:vertAlign w:val="superscript"/>
        </w:rPr>
        <w:footnoteRef/>
      </w:r>
      <w:r>
        <w:t xml:space="preserve">  The comparability requirement states that medical assistance provided to eligible individuals “shall not be less in amount, duration, or scope than the medical assistance made available to any other individual[s].” Social Security Act, § 1902, 42 U.S.C. § 1396a(a)(10)(B)(i)-(ii)(2012)</w:t>
      </w:r>
    </w:p>
  </w:footnote>
  <w:footnote w:id="41">
    <w:p w14:paraId="0F339CFC" w14:textId="77777777" w:rsidR="00736854" w:rsidRPr="008E66C2" w:rsidRDefault="00736854" w:rsidP="008E66C2">
      <w:pPr>
        <w:pStyle w:val="Footnote"/>
      </w:pPr>
      <w:r>
        <w:rPr>
          <w:vertAlign w:val="superscript"/>
        </w:rPr>
        <w:footnoteRef/>
      </w:r>
      <w:r>
        <w:t xml:space="preserve"> To receive Community First Choice services and supports under this section, an individual must meet the following requirements: (a) Be eligible for medical assistance under the State plan; (b) As determined annually— (1) Be in an eligibility group under the State plan that includes nursing facility services; or (2) If in an eligibility group under the State plan that does not include such nursing facility services, have an income that is at or below 150 percent of the Federal poverty level (FPL). In determining whether the 150 percent of the FPL requirement is met, States must apply the same methodologies as would apply under their Medicaid State plan, including the same income disregards in accordance with section 1902(r)(2) of the Act; and, (c) Receive a determination, at least annually, that in the absence of the home and community-based attendant services and supports provided under this subpart, the individual would otherwise require the level of care furnished in a hospital, </w:t>
      </w:r>
      <w:r w:rsidRPr="008E66C2">
        <w:t xml:space="preserve">a nursing facility, an intermediate care facility for the mentally retarded, an institution providing psychiatric services for individuals under age 21, or an institution for mental diseases for individuals age 65 or over, if the cost could be reimbursed under the State plan. Eligibility, 42 C.F.R. § 441.510 (2014). </w:t>
      </w:r>
      <w:r w:rsidRPr="008E66C2">
        <w:br/>
      </w:r>
    </w:p>
  </w:footnote>
  <w:footnote w:id="42">
    <w:p w14:paraId="4A1A2306" w14:textId="77777777" w:rsidR="00736854" w:rsidRPr="008E66C2" w:rsidRDefault="00736854" w:rsidP="008E66C2">
      <w:pPr>
        <w:pStyle w:val="Footnote"/>
      </w:pPr>
      <w:r w:rsidRPr="008E66C2">
        <w:footnoteRef/>
      </w:r>
      <w:r w:rsidRPr="008E66C2">
        <w:t xml:space="preserve"> Ng, T., Harrington, C., Musumeci, M., &amp; Reaves, E. L. (Dec. 22, 2014). </w:t>
      </w:r>
    </w:p>
  </w:footnote>
  <w:footnote w:id="43">
    <w:p w14:paraId="67BE6ED9" w14:textId="2BBC70BE" w:rsidR="00736854" w:rsidRDefault="00736854" w:rsidP="008E66C2">
      <w:pPr>
        <w:pStyle w:val="Footnote"/>
      </w:pPr>
      <w:r w:rsidRPr="008E66C2">
        <w:footnoteRef/>
      </w:r>
      <w:r w:rsidRPr="008E66C2">
        <w:t xml:space="preserve"> Medicaid.gov. Home and Community-Based Services 1915(c). Retrieved from </w:t>
      </w:r>
      <w:hyperlink r:id="rId8" w:tooltip="Medicaid.gov. Home and Community-Based Services webpage" w:history="1">
        <w:r w:rsidRPr="00F8719F">
          <w:rPr>
            <w:rStyle w:val="Hyperlink"/>
          </w:rPr>
          <w:t>http://www.medicaid.gov/medicaid-chip-program-information/by-topics/long-term-services-and-supports/home-and-community-based-services/home-and-community-based-services-1915-c.html</w:t>
        </w:r>
      </w:hyperlink>
    </w:p>
  </w:footnote>
  <w:footnote w:id="44">
    <w:p w14:paraId="0FAF7A97" w14:textId="77777777" w:rsidR="00736854" w:rsidRDefault="00736854">
      <w:pPr>
        <w:pStyle w:val="Normal1"/>
        <w:spacing w:after="0" w:line="240" w:lineRule="auto"/>
      </w:pPr>
      <w:r>
        <w:rPr>
          <w:vertAlign w:val="superscript"/>
        </w:rPr>
        <w:footnoteRef/>
      </w:r>
      <w:r>
        <w:rPr>
          <w:sz w:val="20"/>
        </w:rPr>
        <w:t xml:space="preserve"> Social Security Act, § 1902, 42 U.S.C. § 1396a(a)(1)(C)(i)(III)(2012). </w:t>
      </w:r>
    </w:p>
  </w:footnote>
  <w:footnote w:id="45">
    <w:p w14:paraId="5F294F10" w14:textId="6231C440" w:rsidR="00736854" w:rsidRPr="00A90916" w:rsidRDefault="00736854" w:rsidP="001D5405">
      <w:pPr>
        <w:pStyle w:val="Footnote"/>
      </w:pPr>
      <w:r>
        <w:rPr>
          <w:rStyle w:val="FootnoteReference"/>
        </w:rPr>
        <w:footnoteRef/>
      </w:r>
      <w:r>
        <w:t xml:space="preserve"> </w:t>
      </w:r>
      <w:r w:rsidRPr="00A90916">
        <w:t xml:space="preserve">Centers for Medicare and Medicaid Services. (May 14, 2006). Glossary. Retrieved from </w:t>
      </w:r>
      <w:hyperlink r:id="rId9" w:tooltip="Centers for Medicare and Medicaid Services Glossary webpage" w:history="1">
        <w:r w:rsidR="00361923">
          <w:rPr>
            <w:rStyle w:val="Hyperlink"/>
          </w:rPr>
          <w:t>https://www.cms.gov/apps/glossary/</w:t>
        </w:r>
      </w:hyperlink>
      <w:r w:rsidRPr="00736854">
        <w:t xml:space="preserve">. Glossary. Retrieved from </w:t>
      </w:r>
      <w:hyperlink r:id="rId10" w:anchor="Activities_of_Daily_Living_" w:tooltip="Long Term Care.Gov Activities of Daily Living Glossary Webpage" w:history="1">
        <w:r w:rsidR="00361923">
          <w:rPr>
            <w:rStyle w:val="Hyperlink"/>
          </w:rPr>
          <w:t xml:space="preserve"> http://longtermcare.gov/the-basics/glossary/#Activities_of_Daily_Living_ </w:t>
        </w:r>
      </w:hyperlink>
      <w:r w:rsidR="00361923">
        <w:t>(</w:t>
      </w:r>
      <w:r w:rsidRPr="00A90916">
        <w:t>ADLs)</w:t>
      </w:r>
    </w:p>
    <w:p w14:paraId="4ECB0DA0" w14:textId="77777777" w:rsidR="00736854" w:rsidRDefault="00736854" w:rsidP="001D540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5D41" w14:textId="60753180" w:rsidR="00736854" w:rsidRDefault="007368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B9BB6" w14:textId="2B32374F" w:rsidR="00736854" w:rsidRDefault="00736854" w:rsidP="007A7041">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69AA4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54C86F4"/>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399EBC82"/>
    <w:lvl w:ilvl="0">
      <w:start w:val="1"/>
      <w:numFmt w:val="decimal"/>
      <w:pStyle w:val="ListNumber2"/>
      <w:lvlText w:val="%1."/>
      <w:lvlJc w:val="left"/>
      <w:pPr>
        <w:tabs>
          <w:tab w:val="num" w:pos="720"/>
        </w:tabs>
        <w:ind w:left="720" w:hanging="360"/>
      </w:pPr>
      <w:rPr>
        <w:b w:val="0"/>
      </w:rPr>
    </w:lvl>
  </w:abstractNum>
  <w:abstractNum w:abstractNumId="3" w15:restartNumberingAfterBreak="0">
    <w:nsid w:val="FFFFFF82"/>
    <w:multiLevelType w:val="singleLevel"/>
    <w:tmpl w:val="98CAF162"/>
    <w:lvl w:ilvl="0">
      <w:start w:val="1"/>
      <w:numFmt w:val="bullet"/>
      <w:pStyle w:val="ListBullet3"/>
      <w:lvlText w:val="o"/>
      <w:lvlJc w:val="left"/>
      <w:pPr>
        <w:ind w:left="1080" w:hanging="360"/>
      </w:pPr>
      <w:rPr>
        <w:rFonts w:ascii="Courier New" w:hAnsi="Courier New" w:hint="default"/>
      </w:rPr>
    </w:lvl>
  </w:abstractNum>
  <w:abstractNum w:abstractNumId="4" w15:restartNumberingAfterBreak="0">
    <w:nsid w:val="FFFFFF83"/>
    <w:multiLevelType w:val="singleLevel"/>
    <w:tmpl w:val="2DB86598"/>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19228DC8"/>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722A237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767226A"/>
    <w:multiLevelType w:val="hybridMultilevel"/>
    <w:tmpl w:val="D6D08A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934A6C"/>
    <w:multiLevelType w:val="hybridMultilevel"/>
    <w:tmpl w:val="BAEEF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152D4D"/>
    <w:multiLevelType w:val="hybridMultilevel"/>
    <w:tmpl w:val="2BA26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46125C"/>
    <w:multiLevelType w:val="hybridMultilevel"/>
    <w:tmpl w:val="203A9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A046D"/>
    <w:multiLevelType w:val="hybridMultilevel"/>
    <w:tmpl w:val="0CC07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D44294"/>
    <w:multiLevelType w:val="hybridMultilevel"/>
    <w:tmpl w:val="F0D26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61070A"/>
    <w:multiLevelType w:val="hybridMultilevel"/>
    <w:tmpl w:val="85385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130E01"/>
    <w:multiLevelType w:val="hybridMultilevel"/>
    <w:tmpl w:val="DEC4A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7A18C1"/>
    <w:multiLevelType w:val="hybridMultilevel"/>
    <w:tmpl w:val="B92A2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B85C78"/>
    <w:multiLevelType w:val="hybridMultilevel"/>
    <w:tmpl w:val="5BA41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0A1A5B"/>
    <w:multiLevelType w:val="hybridMultilevel"/>
    <w:tmpl w:val="B1A6C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F85CD6"/>
    <w:multiLevelType w:val="hybridMultilevel"/>
    <w:tmpl w:val="A7D08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DA0B35"/>
    <w:multiLevelType w:val="multilevel"/>
    <w:tmpl w:val="25C4338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0" w15:restartNumberingAfterBreak="0">
    <w:nsid w:val="42B739D0"/>
    <w:multiLevelType w:val="hybridMultilevel"/>
    <w:tmpl w:val="441C5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BA756F"/>
    <w:multiLevelType w:val="hybridMultilevel"/>
    <w:tmpl w:val="04A6A472"/>
    <w:lvl w:ilvl="0" w:tplc="04090001">
      <w:start w:val="1"/>
      <w:numFmt w:val="bullet"/>
      <w:lvlText w:val=""/>
      <w:lvlJc w:val="left"/>
      <w:pPr>
        <w:ind w:left="1080" w:hanging="360"/>
      </w:pPr>
      <w:rPr>
        <w:rFonts w:ascii="Symbol" w:hAnsi="Symbol" w:hint="default"/>
      </w:rPr>
    </w:lvl>
    <w:lvl w:ilvl="1" w:tplc="2A5A3316">
      <w:numFmt w:val="bullet"/>
      <w:lvlText w:val="·"/>
      <w:lvlJc w:val="left"/>
      <w:pPr>
        <w:ind w:left="2145" w:hanging="705"/>
      </w:pPr>
      <w:rPr>
        <w:rFonts w:ascii="Calibri" w:eastAsiaTheme="minorEastAsia"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210571"/>
    <w:multiLevelType w:val="hybridMultilevel"/>
    <w:tmpl w:val="BFCC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2375E"/>
    <w:multiLevelType w:val="hybridMultilevel"/>
    <w:tmpl w:val="B7F02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F41C20"/>
    <w:multiLevelType w:val="hybridMultilevel"/>
    <w:tmpl w:val="6BD8B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150A36"/>
    <w:multiLevelType w:val="hybridMultilevel"/>
    <w:tmpl w:val="3352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20D9F"/>
    <w:multiLevelType w:val="hybridMultilevel"/>
    <w:tmpl w:val="7AB85F2A"/>
    <w:lvl w:ilvl="0" w:tplc="59BE54C0">
      <w:start w:val="1"/>
      <w:numFmt w:val="bullet"/>
      <w:lvlText w:val="•"/>
      <w:lvlJc w:val="left"/>
      <w:pPr>
        <w:tabs>
          <w:tab w:val="num" w:pos="720"/>
        </w:tabs>
        <w:ind w:left="720" w:hanging="360"/>
      </w:pPr>
      <w:rPr>
        <w:rFonts w:ascii="Times" w:hAnsi="Times" w:hint="default"/>
      </w:rPr>
    </w:lvl>
    <w:lvl w:ilvl="1" w:tplc="BB043268">
      <w:start w:val="31577"/>
      <w:numFmt w:val="bullet"/>
      <w:lvlText w:val="•"/>
      <w:lvlJc w:val="left"/>
      <w:pPr>
        <w:tabs>
          <w:tab w:val="num" w:pos="1440"/>
        </w:tabs>
        <w:ind w:left="1440" w:hanging="360"/>
      </w:pPr>
      <w:rPr>
        <w:rFonts w:ascii="Times" w:hAnsi="Times" w:hint="default"/>
      </w:rPr>
    </w:lvl>
    <w:lvl w:ilvl="2" w:tplc="4F921B84">
      <w:numFmt w:val="bullet"/>
      <w:lvlText w:val="•"/>
      <w:lvlJc w:val="left"/>
      <w:pPr>
        <w:tabs>
          <w:tab w:val="num" w:pos="2160"/>
        </w:tabs>
        <w:ind w:left="2160" w:hanging="360"/>
      </w:pPr>
      <w:rPr>
        <w:rFonts w:ascii="Times" w:hAnsi="Times" w:hint="default"/>
      </w:rPr>
    </w:lvl>
    <w:lvl w:ilvl="3" w:tplc="DEC6E7B0" w:tentative="1">
      <w:start w:val="1"/>
      <w:numFmt w:val="bullet"/>
      <w:lvlText w:val="•"/>
      <w:lvlJc w:val="left"/>
      <w:pPr>
        <w:tabs>
          <w:tab w:val="num" w:pos="2880"/>
        </w:tabs>
        <w:ind w:left="2880" w:hanging="360"/>
      </w:pPr>
      <w:rPr>
        <w:rFonts w:ascii="Times" w:hAnsi="Times" w:hint="default"/>
      </w:rPr>
    </w:lvl>
    <w:lvl w:ilvl="4" w:tplc="F64C756C" w:tentative="1">
      <w:start w:val="1"/>
      <w:numFmt w:val="bullet"/>
      <w:lvlText w:val="•"/>
      <w:lvlJc w:val="left"/>
      <w:pPr>
        <w:tabs>
          <w:tab w:val="num" w:pos="3600"/>
        </w:tabs>
        <w:ind w:left="3600" w:hanging="360"/>
      </w:pPr>
      <w:rPr>
        <w:rFonts w:ascii="Times" w:hAnsi="Times" w:hint="default"/>
      </w:rPr>
    </w:lvl>
    <w:lvl w:ilvl="5" w:tplc="122EC270" w:tentative="1">
      <w:start w:val="1"/>
      <w:numFmt w:val="bullet"/>
      <w:lvlText w:val="•"/>
      <w:lvlJc w:val="left"/>
      <w:pPr>
        <w:tabs>
          <w:tab w:val="num" w:pos="4320"/>
        </w:tabs>
        <w:ind w:left="4320" w:hanging="360"/>
      </w:pPr>
      <w:rPr>
        <w:rFonts w:ascii="Times" w:hAnsi="Times" w:hint="default"/>
      </w:rPr>
    </w:lvl>
    <w:lvl w:ilvl="6" w:tplc="BEA664AC" w:tentative="1">
      <w:start w:val="1"/>
      <w:numFmt w:val="bullet"/>
      <w:lvlText w:val="•"/>
      <w:lvlJc w:val="left"/>
      <w:pPr>
        <w:tabs>
          <w:tab w:val="num" w:pos="5040"/>
        </w:tabs>
        <w:ind w:left="5040" w:hanging="360"/>
      </w:pPr>
      <w:rPr>
        <w:rFonts w:ascii="Times" w:hAnsi="Times" w:hint="default"/>
      </w:rPr>
    </w:lvl>
    <w:lvl w:ilvl="7" w:tplc="A7D04B7C" w:tentative="1">
      <w:start w:val="1"/>
      <w:numFmt w:val="bullet"/>
      <w:lvlText w:val="•"/>
      <w:lvlJc w:val="left"/>
      <w:pPr>
        <w:tabs>
          <w:tab w:val="num" w:pos="5760"/>
        </w:tabs>
        <w:ind w:left="5760" w:hanging="360"/>
      </w:pPr>
      <w:rPr>
        <w:rFonts w:ascii="Times" w:hAnsi="Times" w:hint="default"/>
      </w:rPr>
    </w:lvl>
    <w:lvl w:ilvl="8" w:tplc="671E799C"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69A22A6E"/>
    <w:multiLevelType w:val="hybridMultilevel"/>
    <w:tmpl w:val="B7CC8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08F77C0"/>
    <w:multiLevelType w:val="hybridMultilevel"/>
    <w:tmpl w:val="B546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D66D9"/>
    <w:multiLevelType w:val="hybridMultilevel"/>
    <w:tmpl w:val="B7CC8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906B5C"/>
    <w:multiLevelType w:val="hybridMultilevel"/>
    <w:tmpl w:val="D68A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4C1ECB"/>
    <w:multiLevelType w:val="hybridMultilevel"/>
    <w:tmpl w:val="27A8C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9546C1"/>
    <w:multiLevelType w:val="hybridMultilevel"/>
    <w:tmpl w:val="2D92B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28"/>
  </w:num>
  <w:num w:numId="4">
    <w:abstractNumId w:val="10"/>
  </w:num>
  <w:num w:numId="5">
    <w:abstractNumId w:val="32"/>
  </w:num>
  <w:num w:numId="6">
    <w:abstractNumId w:val="9"/>
  </w:num>
  <w:num w:numId="7">
    <w:abstractNumId w:val="23"/>
  </w:num>
  <w:num w:numId="8">
    <w:abstractNumId w:val="31"/>
  </w:num>
  <w:num w:numId="9">
    <w:abstractNumId w:val="8"/>
  </w:num>
  <w:num w:numId="10">
    <w:abstractNumId w:val="22"/>
  </w:num>
  <w:num w:numId="11">
    <w:abstractNumId w:val="20"/>
  </w:num>
  <w:num w:numId="12">
    <w:abstractNumId w:val="27"/>
  </w:num>
  <w:num w:numId="13">
    <w:abstractNumId w:val="13"/>
  </w:num>
  <w:num w:numId="14">
    <w:abstractNumId w:val="14"/>
  </w:num>
  <w:num w:numId="15">
    <w:abstractNumId w:val="11"/>
  </w:num>
  <w:num w:numId="16">
    <w:abstractNumId w:val="17"/>
  </w:num>
  <w:num w:numId="17">
    <w:abstractNumId w:val="16"/>
  </w:num>
  <w:num w:numId="18">
    <w:abstractNumId w:val="25"/>
  </w:num>
  <w:num w:numId="19">
    <w:abstractNumId w:val="12"/>
  </w:num>
  <w:num w:numId="20">
    <w:abstractNumId w:val="30"/>
  </w:num>
  <w:num w:numId="21">
    <w:abstractNumId w:val="18"/>
  </w:num>
  <w:num w:numId="22">
    <w:abstractNumId w:val="24"/>
  </w:num>
  <w:num w:numId="23">
    <w:abstractNumId w:val="7"/>
  </w:num>
  <w:num w:numId="24">
    <w:abstractNumId w:val="6"/>
  </w:num>
  <w:num w:numId="25">
    <w:abstractNumId w:val="4"/>
  </w:num>
  <w:num w:numId="26">
    <w:abstractNumId w:val="3"/>
  </w:num>
  <w:num w:numId="27">
    <w:abstractNumId w:val="5"/>
  </w:num>
  <w:num w:numId="28">
    <w:abstractNumId w:val="2"/>
  </w:num>
  <w:num w:numId="29">
    <w:abstractNumId w:val="1"/>
  </w:num>
  <w:num w:numId="30">
    <w:abstractNumId w:val="1"/>
    <w:lvlOverride w:ilvl="0">
      <w:startOverride w:val="1"/>
    </w:lvlOverride>
  </w:num>
  <w:num w:numId="31">
    <w:abstractNumId w:val="26"/>
  </w:num>
  <w:num w:numId="32">
    <w:abstractNumId w:val="0"/>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9"/>
  </w:num>
  <w:num w:numId="42">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3B"/>
    <w:rsid w:val="0000450C"/>
    <w:rsid w:val="000265FE"/>
    <w:rsid w:val="00026D7B"/>
    <w:rsid w:val="0003459C"/>
    <w:rsid w:val="000461AA"/>
    <w:rsid w:val="00053795"/>
    <w:rsid w:val="00066FBF"/>
    <w:rsid w:val="000704FB"/>
    <w:rsid w:val="000705D0"/>
    <w:rsid w:val="0007710B"/>
    <w:rsid w:val="000817CC"/>
    <w:rsid w:val="000857ED"/>
    <w:rsid w:val="00094AD5"/>
    <w:rsid w:val="000A66BB"/>
    <w:rsid w:val="000B25D7"/>
    <w:rsid w:val="000B3F03"/>
    <w:rsid w:val="000B4ACD"/>
    <w:rsid w:val="000B6B87"/>
    <w:rsid w:val="000D4D65"/>
    <w:rsid w:val="000D5813"/>
    <w:rsid w:val="000F0A73"/>
    <w:rsid w:val="000F492C"/>
    <w:rsid w:val="0010000D"/>
    <w:rsid w:val="00106F13"/>
    <w:rsid w:val="00112271"/>
    <w:rsid w:val="00121136"/>
    <w:rsid w:val="00137C45"/>
    <w:rsid w:val="00142085"/>
    <w:rsid w:val="001617B0"/>
    <w:rsid w:val="0017205D"/>
    <w:rsid w:val="00181254"/>
    <w:rsid w:val="00197BB2"/>
    <w:rsid w:val="001A3E9B"/>
    <w:rsid w:val="001B30BF"/>
    <w:rsid w:val="001B38F6"/>
    <w:rsid w:val="001C10AF"/>
    <w:rsid w:val="001D5405"/>
    <w:rsid w:val="00201600"/>
    <w:rsid w:val="00205217"/>
    <w:rsid w:val="00206EF0"/>
    <w:rsid w:val="00211A28"/>
    <w:rsid w:val="002224C9"/>
    <w:rsid w:val="00226F1B"/>
    <w:rsid w:val="00261A99"/>
    <w:rsid w:val="00265228"/>
    <w:rsid w:val="00265CD4"/>
    <w:rsid w:val="002735F1"/>
    <w:rsid w:val="002748BB"/>
    <w:rsid w:val="002756D2"/>
    <w:rsid w:val="00286421"/>
    <w:rsid w:val="002A7929"/>
    <w:rsid w:val="002E40C2"/>
    <w:rsid w:val="002F2CD5"/>
    <w:rsid w:val="003024E7"/>
    <w:rsid w:val="00307B34"/>
    <w:rsid w:val="00310F08"/>
    <w:rsid w:val="00343CB3"/>
    <w:rsid w:val="0035717D"/>
    <w:rsid w:val="00361923"/>
    <w:rsid w:val="00361ADC"/>
    <w:rsid w:val="00364C8B"/>
    <w:rsid w:val="0037289E"/>
    <w:rsid w:val="00381DFC"/>
    <w:rsid w:val="003A3F90"/>
    <w:rsid w:val="003B143E"/>
    <w:rsid w:val="003C09A0"/>
    <w:rsid w:val="003D15FD"/>
    <w:rsid w:val="003D7845"/>
    <w:rsid w:val="003E6303"/>
    <w:rsid w:val="003E6F7B"/>
    <w:rsid w:val="0040163C"/>
    <w:rsid w:val="00402DF0"/>
    <w:rsid w:val="00411701"/>
    <w:rsid w:val="00421DAF"/>
    <w:rsid w:val="004478CC"/>
    <w:rsid w:val="00455A03"/>
    <w:rsid w:val="00465438"/>
    <w:rsid w:val="0046658C"/>
    <w:rsid w:val="00485022"/>
    <w:rsid w:val="004858AE"/>
    <w:rsid w:val="00496765"/>
    <w:rsid w:val="004B27A9"/>
    <w:rsid w:val="004B40F7"/>
    <w:rsid w:val="004C49BA"/>
    <w:rsid w:val="004D0B72"/>
    <w:rsid w:val="004D12EA"/>
    <w:rsid w:val="004D24E2"/>
    <w:rsid w:val="004D3E24"/>
    <w:rsid w:val="004D4A3D"/>
    <w:rsid w:val="004E55D4"/>
    <w:rsid w:val="004F2090"/>
    <w:rsid w:val="00510E86"/>
    <w:rsid w:val="005165BE"/>
    <w:rsid w:val="00525A0E"/>
    <w:rsid w:val="00533364"/>
    <w:rsid w:val="00535BA4"/>
    <w:rsid w:val="00545A90"/>
    <w:rsid w:val="005536D5"/>
    <w:rsid w:val="005604F3"/>
    <w:rsid w:val="00565A60"/>
    <w:rsid w:val="0057518B"/>
    <w:rsid w:val="005767F5"/>
    <w:rsid w:val="005928E6"/>
    <w:rsid w:val="0059555F"/>
    <w:rsid w:val="005B04E5"/>
    <w:rsid w:val="005C01C3"/>
    <w:rsid w:val="005C1D66"/>
    <w:rsid w:val="005C1E92"/>
    <w:rsid w:val="005C2F06"/>
    <w:rsid w:val="005D2442"/>
    <w:rsid w:val="005D47F3"/>
    <w:rsid w:val="005E32BC"/>
    <w:rsid w:val="005F7177"/>
    <w:rsid w:val="00600E66"/>
    <w:rsid w:val="0061126E"/>
    <w:rsid w:val="00623F17"/>
    <w:rsid w:val="0062769C"/>
    <w:rsid w:val="006562BB"/>
    <w:rsid w:val="00673AEC"/>
    <w:rsid w:val="006938FE"/>
    <w:rsid w:val="00697D0A"/>
    <w:rsid w:val="006C1D2A"/>
    <w:rsid w:val="006D5165"/>
    <w:rsid w:val="006D7567"/>
    <w:rsid w:val="006E5249"/>
    <w:rsid w:val="006F1F18"/>
    <w:rsid w:val="006F428F"/>
    <w:rsid w:val="00704B73"/>
    <w:rsid w:val="00711C45"/>
    <w:rsid w:val="00722A6C"/>
    <w:rsid w:val="00723B29"/>
    <w:rsid w:val="00736854"/>
    <w:rsid w:val="007418E3"/>
    <w:rsid w:val="007627E9"/>
    <w:rsid w:val="00766126"/>
    <w:rsid w:val="00766934"/>
    <w:rsid w:val="00772F48"/>
    <w:rsid w:val="00772FAF"/>
    <w:rsid w:val="00776365"/>
    <w:rsid w:val="00783C77"/>
    <w:rsid w:val="00784DB7"/>
    <w:rsid w:val="00794EB5"/>
    <w:rsid w:val="00796C01"/>
    <w:rsid w:val="007A6847"/>
    <w:rsid w:val="007A7041"/>
    <w:rsid w:val="007B07F4"/>
    <w:rsid w:val="007B54B2"/>
    <w:rsid w:val="007C38D3"/>
    <w:rsid w:val="007C603E"/>
    <w:rsid w:val="007E4FB4"/>
    <w:rsid w:val="0080560D"/>
    <w:rsid w:val="00830E12"/>
    <w:rsid w:val="00852680"/>
    <w:rsid w:val="00853CE5"/>
    <w:rsid w:val="008817E6"/>
    <w:rsid w:val="008A08B0"/>
    <w:rsid w:val="008A7DEB"/>
    <w:rsid w:val="008B4D7B"/>
    <w:rsid w:val="008B4F27"/>
    <w:rsid w:val="008D291E"/>
    <w:rsid w:val="008D7509"/>
    <w:rsid w:val="008E66C2"/>
    <w:rsid w:val="008F152E"/>
    <w:rsid w:val="008F1BB6"/>
    <w:rsid w:val="008F5AE3"/>
    <w:rsid w:val="00910F0D"/>
    <w:rsid w:val="0091431C"/>
    <w:rsid w:val="00921576"/>
    <w:rsid w:val="00926C6A"/>
    <w:rsid w:val="00927F8F"/>
    <w:rsid w:val="00932589"/>
    <w:rsid w:val="00940D2E"/>
    <w:rsid w:val="0094791C"/>
    <w:rsid w:val="00955489"/>
    <w:rsid w:val="00957420"/>
    <w:rsid w:val="0097142E"/>
    <w:rsid w:val="0099232D"/>
    <w:rsid w:val="00993D17"/>
    <w:rsid w:val="009A54EC"/>
    <w:rsid w:val="009B795B"/>
    <w:rsid w:val="009E2EEA"/>
    <w:rsid w:val="009F60A8"/>
    <w:rsid w:val="00A01BF7"/>
    <w:rsid w:val="00A10AC6"/>
    <w:rsid w:val="00A13F5F"/>
    <w:rsid w:val="00A428E2"/>
    <w:rsid w:val="00A45001"/>
    <w:rsid w:val="00A520B9"/>
    <w:rsid w:val="00A54547"/>
    <w:rsid w:val="00A64867"/>
    <w:rsid w:val="00A708F4"/>
    <w:rsid w:val="00A85158"/>
    <w:rsid w:val="00A90916"/>
    <w:rsid w:val="00A90F79"/>
    <w:rsid w:val="00A9153B"/>
    <w:rsid w:val="00AB0C30"/>
    <w:rsid w:val="00AB3D66"/>
    <w:rsid w:val="00AB6893"/>
    <w:rsid w:val="00AC6A42"/>
    <w:rsid w:val="00AE01F3"/>
    <w:rsid w:val="00AE25D7"/>
    <w:rsid w:val="00AF0374"/>
    <w:rsid w:val="00AF1D14"/>
    <w:rsid w:val="00AF2443"/>
    <w:rsid w:val="00AF4F94"/>
    <w:rsid w:val="00B06A18"/>
    <w:rsid w:val="00B22B97"/>
    <w:rsid w:val="00B2404D"/>
    <w:rsid w:val="00B27EE6"/>
    <w:rsid w:val="00B31E72"/>
    <w:rsid w:val="00B34AB4"/>
    <w:rsid w:val="00B360C5"/>
    <w:rsid w:val="00B6139D"/>
    <w:rsid w:val="00B77582"/>
    <w:rsid w:val="00BA510A"/>
    <w:rsid w:val="00BA7951"/>
    <w:rsid w:val="00BC0AD0"/>
    <w:rsid w:val="00BC1DB5"/>
    <w:rsid w:val="00BC447F"/>
    <w:rsid w:val="00BD0A46"/>
    <w:rsid w:val="00BF06C4"/>
    <w:rsid w:val="00C1338D"/>
    <w:rsid w:val="00C35157"/>
    <w:rsid w:val="00C37BB5"/>
    <w:rsid w:val="00C4140D"/>
    <w:rsid w:val="00C42A17"/>
    <w:rsid w:val="00C4662D"/>
    <w:rsid w:val="00C46ECE"/>
    <w:rsid w:val="00C55984"/>
    <w:rsid w:val="00C724CD"/>
    <w:rsid w:val="00C90063"/>
    <w:rsid w:val="00C94BC1"/>
    <w:rsid w:val="00CB29DD"/>
    <w:rsid w:val="00CB3B32"/>
    <w:rsid w:val="00CB721A"/>
    <w:rsid w:val="00CC363A"/>
    <w:rsid w:val="00CE355C"/>
    <w:rsid w:val="00D24E7D"/>
    <w:rsid w:val="00D25784"/>
    <w:rsid w:val="00D3542C"/>
    <w:rsid w:val="00D404D0"/>
    <w:rsid w:val="00D57275"/>
    <w:rsid w:val="00D652F3"/>
    <w:rsid w:val="00D73C3F"/>
    <w:rsid w:val="00D75EAC"/>
    <w:rsid w:val="00D7706C"/>
    <w:rsid w:val="00D90280"/>
    <w:rsid w:val="00D92BB3"/>
    <w:rsid w:val="00DA1BC0"/>
    <w:rsid w:val="00DA6F63"/>
    <w:rsid w:val="00DC6837"/>
    <w:rsid w:val="00DE65C8"/>
    <w:rsid w:val="00DE744D"/>
    <w:rsid w:val="00DF3832"/>
    <w:rsid w:val="00DF498A"/>
    <w:rsid w:val="00DF49A7"/>
    <w:rsid w:val="00DF4B5C"/>
    <w:rsid w:val="00DF54C0"/>
    <w:rsid w:val="00DF67FF"/>
    <w:rsid w:val="00DF6974"/>
    <w:rsid w:val="00DF7557"/>
    <w:rsid w:val="00E064F6"/>
    <w:rsid w:val="00E0653B"/>
    <w:rsid w:val="00E167AF"/>
    <w:rsid w:val="00E2477A"/>
    <w:rsid w:val="00E2543C"/>
    <w:rsid w:val="00E33CBC"/>
    <w:rsid w:val="00E42E79"/>
    <w:rsid w:val="00E63090"/>
    <w:rsid w:val="00E87DA1"/>
    <w:rsid w:val="00E942E6"/>
    <w:rsid w:val="00EB0812"/>
    <w:rsid w:val="00EC60B1"/>
    <w:rsid w:val="00EC7E43"/>
    <w:rsid w:val="00EE0EE7"/>
    <w:rsid w:val="00EE581B"/>
    <w:rsid w:val="00EE64C8"/>
    <w:rsid w:val="00F0512B"/>
    <w:rsid w:val="00F17CDB"/>
    <w:rsid w:val="00F263D0"/>
    <w:rsid w:val="00F45797"/>
    <w:rsid w:val="00F54DC9"/>
    <w:rsid w:val="00F61E44"/>
    <w:rsid w:val="00F65AA0"/>
    <w:rsid w:val="00F80933"/>
    <w:rsid w:val="00F8719F"/>
    <w:rsid w:val="00FB0F41"/>
    <w:rsid w:val="00FB23C0"/>
    <w:rsid w:val="00FC263B"/>
    <w:rsid w:val="00FC6293"/>
    <w:rsid w:val="00FD2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AF9EE2"/>
  <w15:docId w15:val="{169592ED-5126-4FD8-8D2A-C280483C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F"/>
    <w:pPr>
      <w:spacing w:after="120" w:line="276" w:lineRule="auto"/>
    </w:pPr>
    <w:rPr>
      <w:rFonts w:ascii="Calibri" w:hAnsi="Calibri"/>
      <w:sz w:val="24"/>
    </w:rPr>
  </w:style>
  <w:style w:type="paragraph" w:styleId="Heading1">
    <w:name w:val="heading 1"/>
    <w:basedOn w:val="Normal"/>
    <w:next w:val="Normal"/>
    <w:link w:val="Heading1Char"/>
    <w:autoRedefine/>
    <w:uiPriority w:val="9"/>
    <w:qFormat/>
    <w:rsid w:val="00421DAF"/>
    <w:pPr>
      <w:spacing w:after="0" w:line="360" w:lineRule="auto"/>
      <w:ind w:firstLine="0"/>
      <w:outlineLvl w:val="0"/>
    </w:pPr>
    <w:rPr>
      <w:rFonts w:asciiTheme="majorHAnsi" w:eastAsiaTheme="majorEastAsia" w:hAnsiTheme="majorHAnsi" w:cstheme="majorBidi"/>
      <w:b/>
      <w:bCs/>
      <w:iCs/>
      <w:sz w:val="28"/>
      <w:szCs w:val="28"/>
    </w:rPr>
  </w:style>
  <w:style w:type="paragraph" w:styleId="Heading2">
    <w:name w:val="heading 2"/>
    <w:basedOn w:val="Normal"/>
    <w:next w:val="Normal"/>
    <w:link w:val="Heading2Char"/>
    <w:uiPriority w:val="9"/>
    <w:unhideWhenUsed/>
    <w:qFormat/>
    <w:rsid w:val="00D73C3F"/>
    <w:pPr>
      <w:spacing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11701"/>
    <w:pPr>
      <w:spacing w:before="320" w:line="360" w:lineRule="auto"/>
      <w:ind w:firstLine="0"/>
      <w:outlineLvl w:val="2"/>
    </w:pPr>
    <w:rPr>
      <w:rFonts w:asciiTheme="majorHAnsi" w:eastAsiaTheme="majorEastAsia" w:hAnsiTheme="majorHAnsi" w:cstheme="majorBidi"/>
      <w:b/>
      <w:bCs/>
      <w:iCs/>
      <w:sz w:val="26"/>
      <w:szCs w:val="26"/>
    </w:rPr>
  </w:style>
  <w:style w:type="paragraph" w:styleId="Heading4">
    <w:name w:val="heading 4"/>
    <w:basedOn w:val="Normal"/>
    <w:next w:val="Normal"/>
    <w:link w:val="Heading4Char"/>
    <w:uiPriority w:val="9"/>
    <w:unhideWhenUsed/>
    <w:qFormat/>
    <w:rsid w:val="00307B34"/>
    <w:pPr>
      <w:spacing w:before="280" w:line="360" w:lineRule="auto"/>
      <w:ind w:firstLine="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unhideWhenUsed/>
    <w:qFormat/>
    <w:rsid w:val="00307B34"/>
    <w:pPr>
      <w:spacing w:before="28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unhideWhenUsed/>
    <w:qFormat/>
    <w:rsid w:val="00307B34"/>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07B34"/>
    <w:pPr>
      <w:spacing w:before="28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307B34"/>
    <w:pPr>
      <w:spacing w:before="28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307B34"/>
    <w:pPr>
      <w:spacing w:before="28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style>
  <w:style w:type="paragraph" w:styleId="Title">
    <w:name w:val="Title"/>
    <w:basedOn w:val="NoSpacing"/>
    <w:next w:val="Normal"/>
    <w:link w:val="TitleChar"/>
    <w:uiPriority w:val="10"/>
    <w:qFormat/>
    <w:rsid w:val="0059555F"/>
    <w:pPr>
      <w:jc w:val="center"/>
    </w:pPr>
    <w:rPr>
      <w:rFonts w:asciiTheme="majorHAnsi" w:eastAsiaTheme="majorEastAsia" w:hAnsiTheme="majorHAnsi" w:cstheme="majorBidi"/>
      <w:sz w:val="56"/>
      <w:szCs w:val="80"/>
    </w:rPr>
  </w:style>
  <w:style w:type="paragraph" w:styleId="Subtitle">
    <w:name w:val="Subtitle"/>
    <w:basedOn w:val="Normal"/>
    <w:next w:val="Normal"/>
    <w:link w:val="SubtitleChar"/>
    <w:uiPriority w:val="11"/>
    <w:qFormat/>
    <w:rsid w:val="00307B34"/>
    <w:pPr>
      <w:spacing w:after="320"/>
      <w:jc w:val="right"/>
    </w:pPr>
    <w:rPr>
      <w:i/>
      <w:iCs/>
      <w:color w:val="808080" w:themeColor="text1" w:themeTint="7F"/>
      <w:spacing w:val="10"/>
      <w:szCs w:val="24"/>
    </w:r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910F0D"/>
    <w:pPr>
      <w:tabs>
        <w:tab w:val="center" w:pos="4320"/>
        <w:tab w:val="right" w:pos="8640"/>
      </w:tabs>
      <w:spacing w:line="240" w:lineRule="auto"/>
    </w:pPr>
  </w:style>
  <w:style w:type="character" w:customStyle="1" w:styleId="HeaderChar">
    <w:name w:val="Header Char"/>
    <w:basedOn w:val="DefaultParagraphFont"/>
    <w:link w:val="Header"/>
    <w:uiPriority w:val="99"/>
    <w:rsid w:val="00910F0D"/>
  </w:style>
  <w:style w:type="paragraph" w:styleId="Footer">
    <w:name w:val="footer"/>
    <w:basedOn w:val="Normal"/>
    <w:link w:val="FooterChar"/>
    <w:uiPriority w:val="99"/>
    <w:unhideWhenUsed/>
    <w:rsid w:val="00910F0D"/>
    <w:pPr>
      <w:tabs>
        <w:tab w:val="center" w:pos="4320"/>
        <w:tab w:val="right" w:pos="8640"/>
      </w:tabs>
      <w:spacing w:line="240" w:lineRule="auto"/>
    </w:pPr>
  </w:style>
  <w:style w:type="character" w:customStyle="1" w:styleId="FooterChar">
    <w:name w:val="Footer Char"/>
    <w:basedOn w:val="DefaultParagraphFont"/>
    <w:link w:val="Footer"/>
    <w:uiPriority w:val="99"/>
    <w:rsid w:val="00910F0D"/>
  </w:style>
  <w:style w:type="paragraph" w:styleId="TOCHeading">
    <w:name w:val="TOC Heading"/>
    <w:basedOn w:val="Heading1"/>
    <w:next w:val="Normal"/>
    <w:uiPriority w:val="39"/>
    <w:unhideWhenUsed/>
    <w:qFormat/>
    <w:rsid w:val="00307B34"/>
    <w:pPr>
      <w:outlineLvl w:val="9"/>
    </w:pPr>
    <w:rPr>
      <w:lang w:bidi="en-US"/>
    </w:rPr>
  </w:style>
  <w:style w:type="paragraph" w:styleId="TOC1">
    <w:name w:val="toc 1"/>
    <w:basedOn w:val="Normal"/>
    <w:next w:val="Normal"/>
    <w:autoRedefine/>
    <w:uiPriority w:val="39"/>
    <w:unhideWhenUsed/>
    <w:rsid w:val="000817CC"/>
    <w:pPr>
      <w:tabs>
        <w:tab w:val="right" w:leader="dot" w:pos="9350"/>
      </w:tabs>
      <w:spacing w:before="120"/>
    </w:pPr>
    <w:rPr>
      <w:b/>
      <w:noProof/>
    </w:rPr>
  </w:style>
  <w:style w:type="paragraph" w:styleId="TOC2">
    <w:name w:val="toc 2"/>
    <w:basedOn w:val="Normal"/>
    <w:next w:val="Normal"/>
    <w:autoRedefine/>
    <w:uiPriority w:val="39"/>
    <w:unhideWhenUsed/>
    <w:rsid w:val="00910F0D"/>
    <w:pPr>
      <w:ind w:left="220"/>
    </w:pPr>
    <w:rPr>
      <w:rFonts w:asciiTheme="minorHAnsi" w:hAnsiTheme="minorHAnsi"/>
      <w:i/>
    </w:rPr>
  </w:style>
  <w:style w:type="paragraph" w:styleId="TOC3">
    <w:name w:val="toc 3"/>
    <w:basedOn w:val="Normal"/>
    <w:next w:val="Normal"/>
    <w:autoRedefine/>
    <w:uiPriority w:val="39"/>
    <w:unhideWhenUsed/>
    <w:rsid w:val="00910F0D"/>
    <w:pPr>
      <w:ind w:left="440"/>
    </w:pPr>
    <w:rPr>
      <w:rFonts w:asciiTheme="minorHAnsi" w:hAnsiTheme="minorHAnsi"/>
    </w:rPr>
  </w:style>
  <w:style w:type="paragraph" w:styleId="BalloonText">
    <w:name w:val="Balloon Text"/>
    <w:basedOn w:val="Normal"/>
    <w:link w:val="BalloonTextChar"/>
    <w:uiPriority w:val="99"/>
    <w:semiHidden/>
    <w:unhideWhenUsed/>
    <w:rsid w:val="00910F0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F0D"/>
    <w:rPr>
      <w:rFonts w:ascii="Lucida Grande" w:hAnsi="Lucida Grande" w:cs="Lucida Grande"/>
      <w:sz w:val="18"/>
      <w:szCs w:val="18"/>
    </w:rPr>
  </w:style>
  <w:style w:type="paragraph" w:styleId="TOC4">
    <w:name w:val="toc 4"/>
    <w:basedOn w:val="Normal"/>
    <w:next w:val="Normal"/>
    <w:autoRedefine/>
    <w:uiPriority w:val="39"/>
    <w:semiHidden/>
    <w:unhideWhenUsed/>
    <w:rsid w:val="00910F0D"/>
    <w:pPr>
      <w:ind w:left="660"/>
    </w:pPr>
    <w:rPr>
      <w:rFonts w:asciiTheme="minorHAnsi" w:hAnsiTheme="minorHAnsi"/>
      <w:sz w:val="20"/>
    </w:rPr>
  </w:style>
  <w:style w:type="paragraph" w:styleId="TOC5">
    <w:name w:val="toc 5"/>
    <w:basedOn w:val="Normal"/>
    <w:next w:val="Normal"/>
    <w:autoRedefine/>
    <w:uiPriority w:val="39"/>
    <w:semiHidden/>
    <w:unhideWhenUsed/>
    <w:rsid w:val="00910F0D"/>
    <w:pPr>
      <w:ind w:left="880"/>
    </w:pPr>
    <w:rPr>
      <w:rFonts w:asciiTheme="minorHAnsi" w:hAnsiTheme="minorHAnsi"/>
      <w:sz w:val="20"/>
    </w:rPr>
  </w:style>
  <w:style w:type="paragraph" w:styleId="TOC6">
    <w:name w:val="toc 6"/>
    <w:basedOn w:val="Normal"/>
    <w:next w:val="Normal"/>
    <w:autoRedefine/>
    <w:uiPriority w:val="39"/>
    <w:semiHidden/>
    <w:unhideWhenUsed/>
    <w:rsid w:val="00910F0D"/>
    <w:pPr>
      <w:ind w:left="1100"/>
    </w:pPr>
    <w:rPr>
      <w:rFonts w:asciiTheme="minorHAnsi" w:hAnsiTheme="minorHAnsi"/>
      <w:sz w:val="20"/>
    </w:rPr>
  </w:style>
  <w:style w:type="paragraph" w:styleId="TOC7">
    <w:name w:val="toc 7"/>
    <w:basedOn w:val="Normal"/>
    <w:next w:val="Normal"/>
    <w:autoRedefine/>
    <w:uiPriority w:val="39"/>
    <w:semiHidden/>
    <w:unhideWhenUsed/>
    <w:rsid w:val="00910F0D"/>
    <w:pPr>
      <w:ind w:left="1320"/>
    </w:pPr>
    <w:rPr>
      <w:rFonts w:asciiTheme="minorHAnsi" w:hAnsiTheme="minorHAnsi"/>
      <w:sz w:val="20"/>
    </w:rPr>
  </w:style>
  <w:style w:type="paragraph" w:styleId="TOC8">
    <w:name w:val="toc 8"/>
    <w:basedOn w:val="Normal"/>
    <w:next w:val="Normal"/>
    <w:autoRedefine/>
    <w:uiPriority w:val="39"/>
    <w:semiHidden/>
    <w:unhideWhenUsed/>
    <w:rsid w:val="00910F0D"/>
    <w:pPr>
      <w:ind w:left="1540"/>
    </w:pPr>
    <w:rPr>
      <w:rFonts w:asciiTheme="minorHAnsi" w:hAnsiTheme="minorHAnsi"/>
      <w:sz w:val="20"/>
    </w:rPr>
  </w:style>
  <w:style w:type="paragraph" w:styleId="TOC9">
    <w:name w:val="toc 9"/>
    <w:basedOn w:val="Normal"/>
    <w:next w:val="Normal"/>
    <w:autoRedefine/>
    <w:uiPriority w:val="39"/>
    <w:semiHidden/>
    <w:unhideWhenUsed/>
    <w:rsid w:val="00910F0D"/>
    <w:pPr>
      <w:ind w:left="1760"/>
    </w:pPr>
    <w:rPr>
      <w:rFonts w:asciiTheme="minorHAnsi" w:hAnsiTheme="minorHAnsi"/>
      <w:sz w:val="20"/>
    </w:rPr>
  </w:style>
  <w:style w:type="character" w:styleId="PageNumber">
    <w:name w:val="page number"/>
    <w:basedOn w:val="DefaultParagraphFont"/>
    <w:uiPriority w:val="99"/>
    <w:semiHidden/>
    <w:unhideWhenUsed/>
    <w:rsid w:val="004D4A3D"/>
  </w:style>
  <w:style w:type="paragraph" w:styleId="NoSpacing">
    <w:name w:val="No Spacing"/>
    <w:basedOn w:val="Normal"/>
    <w:link w:val="NoSpacingChar"/>
    <w:uiPriority w:val="1"/>
    <w:qFormat/>
    <w:rsid w:val="00307B34"/>
    <w:pPr>
      <w:spacing w:line="240" w:lineRule="auto"/>
      <w:ind w:firstLine="0"/>
    </w:pPr>
  </w:style>
  <w:style w:type="character" w:customStyle="1" w:styleId="NoSpacingChar">
    <w:name w:val="No Spacing Char"/>
    <w:basedOn w:val="DefaultParagraphFont"/>
    <w:link w:val="NoSpacing"/>
    <w:uiPriority w:val="1"/>
    <w:rsid w:val="00307B34"/>
  </w:style>
  <w:style w:type="character" w:styleId="Hyperlink">
    <w:name w:val="Hyperlink"/>
    <w:basedOn w:val="DefaultParagraphFont"/>
    <w:uiPriority w:val="99"/>
    <w:unhideWhenUsed/>
    <w:rsid w:val="00307B34"/>
    <w:rPr>
      <w:color w:val="0000FF" w:themeColor="hyperlink"/>
      <w:u w:val="single"/>
    </w:rPr>
  </w:style>
  <w:style w:type="character" w:styleId="Strong">
    <w:name w:val="Strong"/>
    <w:basedOn w:val="DefaultParagraphFont"/>
    <w:uiPriority w:val="22"/>
    <w:qFormat/>
    <w:rsid w:val="00307B34"/>
    <w:rPr>
      <w:b/>
      <w:bCs/>
      <w:spacing w:val="0"/>
    </w:rPr>
  </w:style>
  <w:style w:type="character" w:customStyle="1" w:styleId="Heading1Char">
    <w:name w:val="Heading 1 Char"/>
    <w:basedOn w:val="DefaultParagraphFont"/>
    <w:link w:val="Heading1"/>
    <w:uiPriority w:val="9"/>
    <w:rsid w:val="00421DAF"/>
    <w:rPr>
      <w:rFonts w:asciiTheme="majorHAnsi" w:eastAsiaTheme="majorEastAsia" w:hAnsiTheme="majorHAnsi" w:cstheme="majorBidi"/>
      <w:b/>
      <w:bCs/>
      <w:iCs/>
      <w:sz w:val="28"/>
      <w:szCs w:val="28"/>
    </w:rPr>
  </w:style>
  <w:style w:type="character" w:customStyle="1" w:styleId="Heading2Char">
    <w:name w:val="Heading 2 Char"/>
    <w:basedOn w:val="DefaultParagraphFont"/>
    <w:link w:val="Heading2"/>
    <w:uiPriority w:val="9"/>
    <w:rsid w:val="00D73C3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11701"/>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307B34"/>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307B34"/>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307B3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07B34"/>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307B3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307B34"/>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307B34"/>
    <w:rPr>
      <w:b/>
      <w:bCs/>
      <w:sz w:val="18"/>
      <w:szCs w:val="18"/>
    </w:rPr>
  </w:style>
  <w:style w:type="character" w:customStyle="1" w:styleId="TitleChar">
    <w:name w:val="Title Char"/>
    <w:basedOn w:val="DefaultParagraphFont"/>
    <w:link w:val="Title"/>
    <w:uiPriority w:val="10"/>
    <w:rsid w:val="0059555F"/>
    <w:rPr>
      <w:rFonts w:asciiTheme="majorHAnsi" w:eastAsiaTheme="majorEastAsia" w:hAnsiTheme="majorHAnsi" w:cstheme="majorBidi"/>
      <w:sz w:val="56"/>
      <w:szCs w:val="80"/>
    </w:rPr>
  </w:style>
  <w:style w:type="character" w:customStyle="1" w:styleId="SubtitleChar">
    <w:name w:val="Subtitle Char"/>
    <w:basedOn w:val="DefaultParagraphFont"/>
    <w:link w:val="Subtitle"/>
    <w:uiPriority w:val="11"/>
    <w:rsid w:val="00307B34"/>
    <w:rPr>
      <w:i/>
      <w:iCs/>
      <w:color w:val="808080" w:themeColor="text1" w:themeTint="7F"/>
      <w:spacing w:val="10"/>
      <w:sz w:val="24"/>
      <w:szCs w:val="24"/>
    </w:rPr>
  </w:style>
  <w:style w:type="character" w:styleId="Emphasis">
    <w:name w:val="Emphasis"/>
    <w:uiPriority w:val="20"/>
    <w:qFormat/>
    <w:rsid w:val="00307B34"/>
    <w:rPr>
      <w:b/>
      <w:bCs/>
      <w:i/>
      <w:iCs/>
      <w:color w:val="auto"/>
    </w:rPr>
  </w:style>
  <w:style w:type="paragraph" w:styleId="ListParagraph">
    <w:name w:val="List Paragraph"/>
    <w:basedOn w:val="Normal"/>
    <w:uiPriority w:val="34"/>
    <w:qFormat/>
    <w:rsid w:val="00307B34"/>
    <w:pPr>
      <w:ind w:left="720"/>
      <w:contextualSpacing/>
    </w:pPr>
  </w:style>
  <w:style w:type="paragraph" w:styleId="Quote">
    <w:name w:val="Quote"/>
    <w:basedOn w:val="Normal"/>
    <w:next w:val="Normal"/>
    <w:link w:val="QuoteChar"/>
    <w:uiPriority w:val="29"/>
    <w:qFormat/>
    <w:rsid w:val="00485022"/>
    <w:pPr>
      <w:spacing w:line="240" w:lineRule="auto"/>
      <w:ind w:left="720" w:right="720" w:firstLine="0"/>
    </w:pPr>
    <w:rPr>
      <w:szCs w:val="24"/>
    </w:rPr>
  </w:style>
  <w:style w:type="character" w:customStyle="1" w:styleId="QuoteChar">
    <w:name w:val="Quote Char"/>
    <w:basedOn w:val="DefaultParagraphFont"/>
    <w:link w:val="Quote"/>
    <w:uiPriority w:val="29"/>
    <w:rsid w:val="00485022"/>
    <w:rPr>
      <w:rFonts w:ascii="Calibri" w:hAnsi="Calibri"/>
      <w:sz w:val="24"/>
      <w:szCs w:val="24"/>
    </w:rPr>
  </w:style>
  <w:style w:type="paragraph" w:styleId="IntenseQuote">
    <w:name w:val="Intense Quote"/>
    <w:basedOn w:val="Normal"/>
    <w:next w:val="Normal"/>
    <w:link w:val="IntenseQuoteChar"/>
    <w:uiPriority w:val="30"/>
    <w:qFormat/>
    <w:rsid w:val="00307B3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307B34"/>
    <w:rPr>
      <w:rFonts w:asciiTheme="majorHAnsi" w:eastAsiaTheme="majorEastAsia" w:hAnsiTheme="majorHAnsi" w:cstheme="majorBidi"/>
      <w:i/>
      <w:iCs/>
      <w:sz w:val="20"/>
      <w:szCs w:val="20"/>
    </w:rPr>
  </w:style>
  <w:style w:type="character" w:styleId="SubtleEmphasis">
    <w:name w:val="Subtle Emphasis"/>
    <w:uiPriority w:val="19"/>
    <w:qFormat/>
    <w:rsid w:val="00307B34"/>
    <w:rPr>
      <w:i/>
      <w:iCs/>
      <w:color w:val="5A5A5A" w:themeColor="text1" w:themeTint="A5"/>
    </w:rPr>
  </w:style>
  <w:style w:type="character" w:styleId="IntenseEmphasis">
    <w:name w:val="Intense Emphasis"/>
    <w:uiPriority w:val="21"/>
    <w:qFormat/>
    <w:rsid w:val="00307B34"/>
    <w:rPr>
      <w:b/>
      <w:bCs/>
      <w:i/>
      <w:iCs/>
      <w:color w:val="auto"/>
      <w:u w:val="single"/>
    </w:rPr>
  </w:style>
  <w:style w:type="character" w:styleId="SubtleReference">
    <w:name w:val="Subtle Reference"/>
    <w:uiPriority w:val="31"/>
    <w:qFormat/>
    <w:rsid w:val="00307B34"/>
    <w:rPr>
      <w:smallCaps/>
    </w:rPr>
  </w:style>
  <w:style w:type="character" w:styleId="IntenseReference">
    <w:name w:val="Intense Reference"/>
    <w:uiPriority w:val="32"/>
    <w:qFormat/>
    <w:rsid w:val="00307B34"/>
    <w:rPr>
      <w:b/>
      <w:bCs/>
      <w:smallCaps/>
      <w:color w:val="auto"/>
    </w:rPr>
  </w:style>
  <w:style w:type="character" w:styleId="BookTitle">
    <w:name w:val="Book Title"/>
    <w:uiPriority w:val="33"/>
    <w:qFormat/>
    <w:rsid w:val="00307B34"/>
    <w:rPr>
      <w:rFonts w:asciiTheme="majorHAnsi" w:eastAsiaTheme="majorEastAsia" w:hAnsiTheme="majorHAnsi" w:cstheme="majorBidi"/>
      <w:b/>
      <w:bCs/>
      <w:smallCaps/>
      <w:color w:val="auto"/>
      <w:u w:val="single"/>
    </w:rPr>
  </w:style>
  <w:style w:type="paragraph" w:customStyle="1" w:styleId="Footnote">
    <w:name w:val="Footnote"/>
    <w:basedOn w:val="FootnoteText"/>
    <w:link w:val="FootnoteChar"/>
    <w:qFormat/>
    <w:rsid w:val="00697D0A"/>
    <w:pPr>
      <w:ind w:firstLine="0"/>
    </w:pPr>
  </w:style>
  <w:style w:type="paragraph" w:styleId="FootnoteText">
    <w:name w:val="footnote text"/>
    <w:basedOn w:val="Normal"/>
    <w:link w:val="FootnoteTextChar"/>
    <w:uiPriority w:val="99"/>
    <w:unhideWhenUsed/>
    <w:rsid w:val="00307B34"/>
    <w:pPr>
      <w:spacing w:line="240" w:lineRule="auto"/>
    </w:pPr>
    <w:rPr>
      <w:sz w:val="20"/>
      <w:szCs w:val="20"/>
    </w:rPr>
  </w:style>
  <w:style w:type="character" w:customStyle="1" w:styleId="FootnoteTextChar">
    <w:name w:val="Footnote Text Char"/>
    <w:basedOn w:val="DefaultParagraphFont"/>
    <w:link w:val="FootnoteText"/>
    <w:uiPriority w:val="99"/>
    <w:rsid w:val="00307B34"/>
    <w:rPr>
      <w:rFonts w:ascii="Calibri" w:hAnsi="Calibri"/>
      <w:sz w:val="20"/>
      <w:szCs w:val="20"/>
    </w:rPr>
  </w:style>
  <w:style w:type="paragraph" w:customStyle="1" w:styleId="Biblio">
    <w:name w:val="Biblio"/>
    <w:basedOn w:val="Normal1"/>
    <w:link w:val="BiblioChar"/>
    <w:qFormat/>
    <w:rsid w:val="00A90916"/>
    <w:pPr>
      <w:spacing w:after="120" w:line="240" w:lineRule="auto"/>
      <w:ind w:left="576" w:hanging="576"/>
    </w:pPr>
    <w:rPr>
      <w:rFonts w:ascii="Calibri" w:hAnsi="Calibri"/>
      <w:sz w:val="24"/>
      <w:szCs w:val="24"/>
    </w:rPr>
  </w:style>
  <w:style w:type="character" w:customStyle="1" w:styleId="FootnoteChar">
    <w:name w:val="Footnote Char"/>
    <w:basedOn w:val="FootnoteTextChar"/>
    <w:link w:val="Footnote"/>
    <w:rsid w:val="00697D0A"/>
    <w:rPr>
      <w:rFonts w:ascii="Calibri" w:hAnsi="Calibri"/>
      <w:sz w:val="20"/>
      <w:szCs w:val="20"/>
    </w:rPr>
  </w:style>
  <w:style w:type="character" w:styleId="FootnoteReference">
    <w:name w:val="footnote reference"/>
    <w:basedOn w:val="DefaultParagraphFont"/>
    <w:uiPriority w:val="99"/>
    <w:semiHidden/>
    <w:unhideWhenUsed/>
    <w:rsid w:val="000B6B87"/>
    <w:rPr>
      <w:vertAlign w:val="superscript"/>
    </w:rPr>
  </w:style>
  <w:style w:type="character" w:customStyle="1" w:styleId="Normal1Char">
    <w:name w:val="Normal1 Char"/>
    <w:basedOn w:val="DefaultParagraphFont"/>
    <w:link w:val="Normal1"/>
    <w:rsid w:val="00A90916"/>
  </w:style>
  <w:style w:type="character" w:customStyle="1" w:styleId="BiblioChar">
    <w:name w:val="Biblio Char"/>
    <w:basedOn w:val="Normal1Char"/>
    <w:link w:val="Biblio"/>
    <w:rsid w:val="00A90916"/>
    <w:rPr>
      <w:rFonts w:ascii="Calibri" w:hAnsi="Calibri"/>
      <w:sz w:val="24"/>
      <w:szCs w:val="24"/>
    </w:rPr>
  </w:style>
  <w:style w:type="paragraph" w:styleId="EndnoteText">
    <w:name w:val="endnote text"/>
    <w:basedOn w:val="Normal"/>
    <w:link w:val="EndnoteTextChar"/>
    <w:uiPriority w:val="99"/>
    <w:semiHidden/>
    <w:unhideWhenUsed/>
    <w:rsid w:val="005F7177"/>
    <w:pPr>
      <w:spacing w:line="240" w:lineRule="auto"/>
    </w:pPr>
    <w:rPr>
      <w:sz w:val="20"/>
      <w:szCs w:val="20"/>
    </w:rPr>
  </w:style>
  <w:style w:type="character" w:customStyle="1" w:styleId="EndnoteTextChar">
    <w:name w:val="Endnote Text Char"/>
    <w:basedOn w:val="DefaultParagraphFont"/>
    <w:link w:val="EndnoteText"/>
    <w:uiPriority w:val="99"/>
    <w:semiHidden/>
    <w:rsid w:val="005F7177"/>
    <w:rPr>
      <w:rFonts w:ascii="Calibri" w:hAnsi="Calibri"/>
      <w:sz w:val="20"/>
      <w:szCs w:val="20"/>
    </w:rPr>
  </w:style>
  <w:style w:type="character" w:styleId="EndnoteReference">
    <w:name w:val="endnote reference"/>
    <w:basedOn w:val="DefaultParagraphFont"/>
    <w:uiPriority w:val="99"/>
    <w:semiHidden/>
    <w:unhideWhenUsed/>
    <w:rsid w:val="005F7177"/>
    <w:rPr>
      <w:vertAlign w:val="superscript"/>
    </w:rPr>
  </w:style>
  <w:style w:type="character" w:customStyle="1" w:styleId="apple-converted-space">
    <w:name w:val="apple-converted-space"/>
    <w:basedOn w:val="DefaultParagraphFont"/>
    <w:rsid w:val="00957420"/>
  </w:style>
  <w:style w:type="character" w:customStyle="1" w:styleId="style3">
    <w:name w:val="style3"/>
    <w:basedOn w:val="DefaultParagraphFont"/>
    <w:rsid w:val="00957420"/>
  </w:style>
  <w:style w:type="table" w:styleId="TableGrid">
    <w:name w:val="Table Grid"/>
    <w:basedOn w:val="TableNormal"/>
    <w:uiPriority w:val="59"/>
    <w:rsid w:val="00772FAF"/>
    <w:pPr>
      <w:spacing w:after="0" w:line="240" w:lineRule="auto"/>
      <w:ind w:firstLine="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2FAF"/>
    <w:pPr>
      <w:spacing w:before="100" w:beforeAutospacing="1" w:after="100" w:afterAutospacing="1" w:line="240" w:lineRule="auto"/>
      <w:ind w:firstLine="0"/>
    </w:pPr>
    <w:rPr>
      <w:rFonts w:ascii="Times New Roman" w:eastAsia="Times New Roman" w:hAnsi="Times New Roman" w:cs="Times New Roman"/>
      <w:szCs w:val="24"/>
    </w:rPr>
  </w:style>
  <w:style w:type="paragraph" w:styleId="Bibliography">
    <w:name w:val="Bibliography"/>
    <w:basedOn w:val="Normal"/>
    <w:next w:val="Normal"/>
    <w:uiPriority w:val="37"/>
    <w:unhideWhenUsed/>
    <w:rsid w:val="005C1D66"/>
    <w:pPr>
      <w:spacing w:after="160" w:line="259" w:lineRule="auto"/>
      <w:ind w:firstLine="0"/>
    </w:pPr>
    <w:rPr>
      <w:rFonts w:asciiTheme="minorHAnsi" w:eastAsiaTheme="minorHAnsi" w:hAnsiTheme="minorHAnsi"/>
      <w:sz w:val="22"/>
    </w:rPr>
  </w:style>
  <w:style w:type="paragraph" w:styleId="ListBullet">
    <w:name w:val="List Bullet"/>
    <w:basedOn w:val="Normal"/>
    <w:uiPriority w:val="99"/>
    <w:unhideWhenUsed/>
    <w:rsid w:val="00411701"/>
    <w:pPr>
      <w:numPr>
        <w:numId w:val="24"/>
      </w:numPr>
      <w:contextualSpacing/>
    </w:pPr>
  </w:style>
  <w:style w:type="paragraph" w:styleId="ListBullet2">
    <w:name w:val="List Bullet 2"/>
    <w:basedOn w:val="Normal"/>
    <w:uiPriority w:val="99"/>
    <w:unhideWhenUsed/>
    <w:qFormat/>
    <w:rsid w:val="00411701"/>
    <w:pPr>
      <w:numPr>
        <w:numId w:val="25"/>
      </w:numPr>
      <w:contextualSpacing/>
    </w:pPr>
  </w:style>
  <w:style w:type="paragraph" w:styleId="ListNumber">
    <w:name w:val="List Number"/>
    <w:basedOn w:val="Normal"/>
    <w:uiPriority w:val="99"/>
    <w:unhideWhenUsed/>
    <w:qFormat/>
    <w:rsid w:val="00411701"/>
    <w:pPr>
      <w:numPr>
        <w:numId w:val="27"/>
      </w:numPr>
      <w:contextualSpacing/>
    </w:pPr>
  </w:style>
  <w:style w:type="paragraph" w:styleId="ListNumber2">
    <w:name w:val="List Number 2"/>
    <w:basedOn w:val="Normal"/>
    <w:uiPriority w:val="99"/>
    <w:unhideWhenUsed/>
    <w:rsid w:val="00411701"/>
    <w:pPr>
      <w:numPr>
        <w:numId w:val="28"/>
      </w:numPr>
      <w:contextualSpacing/>
    </w:pPr>
  </w:style>
  <w:style w:type="paragraph" w:styleId="ListBullet3">
    <w:name w:val="List Bullet 3"/>
    <w:basedOn w:val="Normal"/>
    <w:autoRedefine/>
    <w:uiPriority w:val="99"/>
    <w:unhideWhenUsed/>
    <w:qFormat/>
    <w:rsid w:val="00411701"/>
    <w:pPr>
      <w:numPr>
        <w:numId w:val="26"/>
      </w:numPr>
      <w:contextualSpacing/>
    </w:pPr>
  </w:style>
  <w:style w:type="paragraph" w:styleId="ListNumber3">
    <w:name w:val="List Number 3"/>
    <w:basedOn w:val="Normal"/>
    <w:uiPriority w:val="99"/>
    <w:unhideWhenUsed/>
    <w:rsid w:val="00411701"/>
    <w:pPr>
      <w:numPr>
        <w:numId w:val="29"/>
      </w:numPr>
      <w:contextualSpacing/>
    </w:pPr>
  </w:style>
  <w:style w:type="paragraph" w:styleId="Revision">
    <w:name w:val="Revision"/>
    <w:hidden/>
    <w:uiPriority w:val="99"/>
    <w:semiHidden/>
    <w:rsid w:val="00FC6293"/>
    <w:pPr>
      <w:spacing w:after="0" w:line="240" w:lineRule="auto"/>
      <w:ind w:firstLine="0"/>
    </w:pPr>
    <w:rPr>
      <w:rFonts w:ascii="Calibri" w:hAnsi="Calibri"/>
      <w:sz w:val="24"/>
    </w:rPr>
  </w:style>
  <w:style w:type="character" w:styleId="FollowedHyperlink">
    <w:name w:val="FollowedHyperlink"/>
    <w:basedOn w:val="DefaultParagraphFont"/>
    <w:uiPriority w:val="99"/>
    <w:semiHidden/>
    <w:unhideWhenUsed/>
    <w:rsid w:val="00EB0812"/>
    <w:rPr>
      <w:color w:val="800080" w:themeColor="followedHyperlink"/>
      <w:u w:val="single"/>
    </w:rPr>
  </w:style>
  <w:style w:type="paragraph" w:customStyle="1" w:styleId="Default">
    <w:name w:val="Default"/>
    <w:rsid w:val="00EB0812"/>
    <w:pPr>
      <w:autoSpaceDE w:val="0"/>
      <w:autoSpaceDN w:val="0"/>
      <w:adjustRightInd w:val="0"/>
      <w:spacing w:after="0" w:line="240" w:lineRule="auto"/>
      <w:ind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00061">
      <w:bodyDiv w:val="1"/>
      <w:marLeft w:val="0"/>
      <w:marRight w:val="0"/>
      <w:marTop w:val="0"/>
      <w:marBottom w:val="0"/>
      <w:divBdr>
        <w:top w:val="none" w:sz="0" w:space="0" w:color="auto"/>
        <w:left w:val="none" w:sz="0" w:space="0" w:color="auto"/>
        <w:bottom w:val="none" w:sz="0" w:space="0" w:color="auto"/>
        <w:right w:val="none" w:sz="0" w:space="0" w:color="auto"/>
      </w:divBdr>
      <w:divsChild>
        <w:div w:id="1857302669">
          <w:marLeft w:val="547"/>
          <w:marRight w:val="0"/>
          <w:marTop w:val="0"/>
          <w:marBottom w:val="0"/>
          <w:divBdr>
            <w:top w:val="none" w:sz="0" w:space="0" w:color="auto"/>
            <w:left w:val="none" w:sz="0" w:space="0" w:color="auto"/>
            <w:bottom w:val="none" w:sz="0" w:space="0" w:color="auto"/>
            <w:right w:val="none" w:sz="0" w:space="0" w:color="auto"/>
          </w:divBdr>
        </w:div>
        <w:div w:id="1983777158">
          <w:marLeft w:val="1166"/>
          <w:marRight w:val="0"/>
          <w:marTop w:val="0"/>
          <w:marBottom w:val="0"/>
          <w:divBdr>
            <w:top w:val="none" w:sz="0" w:space="0" w:color="auto"/>
            <w:left w:val="none" w:sz="0" w:space="0" w:color="auto"/>
            <w:bottom w:val="none" w:sz="0" w:space="0" w:color="auto"/>
            <w:right w:val="none" w:sz="0" w:space="0" w:color="auto"/>
          </w:divBdr>
        </w:div>
        <w:div w:id="1673796699">
          <w:marLeft w:val="1166"/>
          <w:marRight w:val="0"/>
          <w:marTop w:val="0"/>
          <w:marBottom w:val="0"/>
          <w:divBdr>
            <w:top w:val="none" w:sz="0" w:space="0" w:color="auto"/>
            <w:left w:val="none" w:sz="0" w:space="0" w:color="auto"/>
            <w:bottom w:val="none" w:sz="0" w:space="0" w:color="auto"/>
            <w:right w:val="none" w:sz="0" w:space="0" w:color="auto"/>
          </w:divBdr>
        </w:div>
        <w:div w:id="1769304494">
          <w:marLeft w:val="1166"/>
          <w:marRight w:val="0"/>
          <w:marTop w:val="0"/>
          <w:marBottom w:val="0"/>
          <w:divBdr>
            <w:top w:val="none" w:sz="0" w:space="0" w:color="auto"/>
            <w:left w:val="none" w:sz="0" w:space="0" w:color="auto"/>
            <w:bottom w:val="none" w:sz="0" w:space="0" w:color="auto"/>
            <w:right w:val="none" w:sz="0" w:space="0" w:color="auto"/>
          </w:divBdr>
        </w:div>
        <w:div w:id="546526269">
          <w:marLeft w:val="1166"/>
          <w:marRight w:val="0"/>
          <w:marTop w:val="0"/>
          <w:marBottom w:val="0"/>
          <w:divBdr>
            <w:top w:val="none" w:sz="0" w:space="0" w:color="auto"/>
            <w:left w:val="none" w:sz="0" w:space="0" w:color="auto"/>
            <w:bottom w:val="none" w:sz="0" w:space="0" w:color="auto"/>
            <w:right w:val="none" w:sz="0" w:space="0" w:color="auto"/>
          </w:divBdr>
        </w:div>
        <w:div w:id="1582448191">
          <w:marLeft w:val="1166"/>
          <w:marRight w:val="0"/>
          <w:marTop w:val="0"/>
          <w:marBottom w:val="0"/>
          <w:divBdr>
            <w:top w:val="none" w:sz="0" w:space="0" w:color="auto"/>
            <w:left w:val="none" w:sz="0" w:space="0" w:color="auto"/>
            <w:bottom w:val="none" w:sz="0" w:space="0" w:color="auto"/>
            <w:right w:val="none" w:sz="0" w:space="0" w:color="auto"/>
          </w:divBdr>
        </w:div>
        <w:div w:id="720634310">
          <w:marLeft w:val="1166"/>
          <w:marRight w:val="0"/>
          <w:marTop w:val="0"/>
          <w:marBottom w:val="0"/>
          <w:divBdr>
            <w:top w:val="none" w:sz="0" w:space="0" w:color="auto"/>
            <w:left w:val="none" w:sz="0" w:space="0" w:color="auto"/>
            <w:bottom w:val="none" w:sz="0" w:space="0" w:color="auto"/>
            <w:right w:val="none" w:sz="0" w:space="0" w:color="auto"/>
          </w:divBdr>
        </w:div>
        <w:div w:id="1546916062">
          <w:marLeft w:val="1166"/>
          <w:marRight w:val="0"/>
          <w:marTop w:val="0"/>
          <w:marBottom w:val="0"/>
          <w:divBdr>
            <w:top w:val="none" w:sz="0" w:space="0" w:color="auto"/>
            <w:left w:val="none" w:sz="0" w:space="0" w:color="auto"/>
            <w:bottom w:val="none" w:sz="0" w:space="0" w:color="auto"/>
            <w:right w:val="none" w:sz="0" w:space="0" w:color="auto"/>
          </w:divBdr>
        </w:div>
        <w:div w:id="1995136507">
          <w:marLeft w:val="1166"/>
          <w:marRight w:val="0"/>
          <w:marTop w:val="0"/>
          <w:marBottom w:val="0"/>
          <w:divBdr>
            <w:top w:val="none" w:sz="0" w:space="0" w:color="auto"/>
            <w:left w:val="none" w:sz="0" w:space="0" w:color="auto"/>
            <w:bottom w:val="none" w:sz="0" w:space="0" w:color="auto"/>
            <w:right w:val="none" w:sz="0" w:space="0" w:color="auto"/>
          </w:divBdr>
        </w:div>
      </w:divsChild>
    </w:div>
    <w:div w:id="312176764">
      <w:bodyDiv w:val="1"/>
      <w:marLeft w:val="0"/>
      <w:marRight w:val="0"/>
      <w:marTop w:val="0"/>
      <w:marBottom w:val="0"/>
      <w:divBdr>
        <w:top w:val="none" w:sz="0" w:space="0" w:color="auto"/>
        <w:left w:val="none" w:sz="0" w:space="0" w:color="auto"/>
        <w:bottom w:val="none" w:sz="0" w:space="0" w:color="auto"/>
        <w:right w:val="none" w:sz="0" w:space="0" w:color="auto"/>
      </w:divBdr>
      <w:divsChild>
        <w:div w:id="1377701031">
          <w:marLeft w:val="0"/>
          <w:marRight w:val="0"/>
          <w:marTop w:val="0"/>
          <w:marBottom w:val="0"/>
          <w:divBdr>
            <w:top w:val="none" w:sz="0" w:space="0" w:color="auto"/>
            <w:left w:val="none" w:sz="0" w:space="0" w:color="auto"/>
            <w:bottom w:val="none" w:sz="0" w:space="0" w:color="auto"/>
            <w:right w:val="none" w:sz="0" w:space="0" w:color="auto"/>
          </w:divBdr>
        </w:div>
        <w:div w:id="1837719813">
          <w:marLeft w:val="0"/>
          <w:marRight w:val="0"/>
          <w:marTop w:val="0"/>
          <w:marBottom w:val="0"/>
          <w:divBdr>
            <w:top w:val="none" w:sz="0" w:space="0" w:color="auto"/>
            <w:left w:val="none" w:sz="0" w:space="0" w:color="auto"/>
            <w:bottom w:val="none" w:sz="0" w:space="0" w:color="auto"/>
            <w:right w:val="none" w:sz="0" w:space="0" w:color="auto"/>
          </w:divBdr>
        </w:div>
      </w:divsChild>
    </w:div>
    <w:div w:id="683022975">
      <w:bodyDiv w:val="1"/>
      <w:marLeft w:val="0"/>
      <w:marRight w:val="0"/>
      <w:marTop w:val="0"/>
      <w:marBottom w:val="0"/>
      <w:divBdr>
        <w:top w:val="none" w:sz="0" w:space="0" w:color="auto"/>
        <w:left w:val="none" w:sz="0" w:space="0" w:color="auto"/>
        <w:bottom w:val="none" w:sz="0" w:space="0" w:color="auto"/>
        <w:right w:val="none" w:sz="0" w:space="0" w:color="auto"/>
      </w:divBdr>
      <w:divsChild>
        <w:div w:id="917133524">
          <w:marLeft w:val="547"/>
          <w:marRight w:val="0"/>
          <w:marTop w:val="0"/>
          <w:marBottom w:val="0"/>
          <w:divBdr>
            <w:top w:val="none" w:sz="0" w:space="0" w:color="auto"/>
            <w:left w:val="none" w:sz="0" w:space="0" w:color="auto"/>
            <w:bottom w:val="none" w:sz="0" w:space="0" w:color="auto"/>
            <w:right w:val="none" w:sz="0" w:space="0" w:color="auto"/>
          </w:divBdr>
        </w:div>
        <w:div w:id="1069614834">
          <w:marLeft w:val="547"/>
          <w:marRight w:val="0"/>
          <w:marTop w:val="0"/>
          <w:marBottom w:val="0"/>
          <w:divBdr>
            <w:top w:val="none" w:sz="0" w:space="0" w:color="auto"/>
            <w:left w:val="none" w:sz="0" w:space="0" w:color="auto"/>
            <w:bottom w:val="none" w:sz="0" w:space="0" w:color="auto"/>
            <w:right w:val="none" w:sz="0" w:space="0" w:color="auto"/>
          </w:divBdr>
        </w:div>
        <w:div w:id="216859873">
          <w:marLeft w:val="547"/>
          <w:marRight w:val="0"/>
          <w:marTop w:val="0"/>
          <w:marBottom w:val="0"/>
          <w:divBdr>
            <w:top w:val="none" w:sz="0" w:space="0" w:color="auto"/>
            <w:left w:val="none" w:sz="0" w:space="0" w:color="auto"/>
            <w:bottom w:val="none" w:sz="0" w:space="0" w:color="auto"/>
            <w:right w:val="none" w:sz="0" w:space="0" w:color="auto"/>
          </w:divBdr>
        </w:div>
        <w:div w:id="873032924">
          <w:marLeft w:val="547"/>
          <w:marRight w:val="0"/>
          <w:marTop w:val="0"/>
          <w:marBottom w:val="0"/>
          <w:divBdr>
            <w:top w:val="none" w:sz="0" w:space="0" w:color="auto"/>
            <w:left w:val="none" w:sz="0" w:space="0" w:color="auto"/>
            <w:bottom w:val="none" w:sz="0" w:space="0" w:color="auto"/>
            <w:right w:val="none" w:sz="0" w:space="0" w:color="auto"/>
          </w:divBdr>
        </w:div>
        <w:div w:id="2122648207">
          <w:marLeft w:val="547"/>
          <w:marRight w:val="0"/>
          <w:marTop w:val="0"/>
          <w:marBottom w:val="0"/>
          <w:divBdr>
            <w:top w:val="none" w:sz="0" w:space="0" w:color="auto"/>
            <w:left w:val="none" w:sz="0" w:space="0" w:color="auto"/>
            <w:bottom w:val="none" w:sz="0" w:space="0" w:color="auto"/>
            <w:right w:val="none" w:sz="0" w:space="0" w:color="auto"/>
          </w:divBdr>
        </w:div>
        <w:div w:id="1190992385">
          <w:marLeft w:val="547"/>
          <w:marRight w:val="0"/>
          <w:marTop w:val="0"/>
          <w:marBottom w:val="0"/>
          <w:divBdr>
            <w:top w:val="none" w:sz="0" w:space="0" w:color="auto"/>
            <w:left w:val="none" w:sz="0" w:space="0" w:color="auto"/>
            <w:bottom w:val="none" w:sz="0" w:space="0" w:color="auto"/>
            <w:right w:val="none" w:sz="0" w:space="0" w:color="auto"/>
          </w:divBdr>
        </w:div>
        <w:div w:id="1052728578">
          <w:marLeft w:val="547"/>
          <w:marRight w:val="0"/>
          <w:marTop w:val="0"/>
          <w:marBottom w:val="0"/>
          <w:divBdr>
            <w:top w:val="none" w:sz="0" w:space="0" w:color="auto"/>
            <w:left w:val="none" w:sz="0" w:space="0" w:color="auto"/>
            <w:bottom w:val="none" w:sz="0" w:space="0" w:color="auto"/>
            <w:right w:val="none" w:sz="0" w:space="0" w:color="auto"/>
          </w:divBdr>
        </w:div>
        <w:div w:id="1865362315">
          <w:marLeft w:val="547"/>
          <w:marRight w:val="0"/>
          <w:marTop w:val="0"/>
          <w:marBottom w:val="0"/>
          <w:divBdr>
            <w:top w:val="none" w:sz="0" w:space="0" w:color="auto"/>
            <w:left w:val="none" w:sz="0" w:space="0" w:color="auto"/>
            <w:bottom w:val="none" w:sz="0" w:space="0" w:color="auto"/>
            <w:right w:val="none" w:sz="0" w:space="0" w:color="auto"/>
          </w:divBdr>
        </w:div>
        <w:div w:id="34358645">
          <w:marLeft w:val="547"/>
          <w:marRight w:val="0"/>
          <w:marTop w:val="0"/>
          <w:marBottom w:val="0"/>
          <w:divBdr>
            <w:top w:val="none" w:sz="0" w:space="0" w:color="auto"/>
            <w:left w:val="none" w:sz="0" w:space="0" w:color="auto"/>
            <w:bottom w:val="none" w:sz="0" w:space="0" w:color="auto"/>
            <w:right w:val="none" w:sz="0" w:space="0" w:color="auto"/>
          </w:divBdr>
        </w:div>
      </w:divsChild>
    </w:div>
    <w:div w:id="689645561">
      <w:bodyDiv w:val="1"/>
      <w:marLeft w:val="0"/>
      <w:marRight w:val="0"/>
      <w:marTop w:val="0"/>
      <w:marBottom w:val="0"/>
      <w:divBdr>
        <w:top w:val="none" w:sz="0" w:space="0" w:color="auto"/>
        <w:left w:val="none" w:sz="0" w:space="0" w:color="auto"/>
        <w:bottom w:val="none" w:sz="0" w:space="0" w:color="auto"/>
        <w:right w:val="none" w:sz="0" w:space="0" w:color="auto"/>
      </w:divBdr>
      <w:divsChild>
        <w:div w:id="1158571946">
          <w:marLeft w:val="0"/>
          <w:marRight w:val="0"/>
          <w:marTop w:val="0"/>
          <w:marBottom w:val="0"/>
          <w:divBdr>
            <w:top w:val="none" w:sz="0" w:space="0" w:color="auto"/>
            <w:left w:val="none" w:sz="0" w:space="0" w:color="auto"/>
            <w:bottom w:val="none" w:sz="0" w:space="0" w:color="auto"/>
            <w:right w:val="none" w:sz="0" w:space="0" w:color="auto"/>
          </w:divBdr>
        </w:div>
        <w:div w:id="1971397048">
          <w:marLeft w:val="0"/>
          <w:marRight w:val="0"/>
          <w:marTop w:val="0"/>
          <w:marBottom w:val="0"/>
          <w:divBdr>
            <w:top w:val="none" w:sz="0" w:space="0" w:color="auto"/>
            <w:left w:val="none" w:sz="0" w:space="0" w:color="auto"/>
            <w:bottom w:val="none" w:sz="0" w:space="0" w:color="auto"/>
            <w:right w:val="none" w:sz="0" w:space="0" w:color="auto"/>
          </w:divBdr>
        </w:div>
        <w:div w:id="2076778881">
          <w:marLeft w:val="0"/>
          <w:marRight w:val="0"/>
          <w:marTop w:val="0"/>
          <w:marBottom w:val="0"/>
          <w:divBdr>
            <w:top w:val="none" w:sz="0" w:space="0" w:color="auto"/>
            <w:left w:val="none" w:sz="0" w:space="0" w:color="auto"/>
            <w:bottom w:val="none" w:sz="0" w:space="0" w:color="auto"/>
            <w:right w:val="none" w:sz="0" w:space="0" w:color="auto"/>
          </w:divBdr>
        </w:div>
      </w:divsChild>
    </w:div>
    <w:div w:id="1155075198">
      <w:bodyDiv w:val="1"/>
      <w:marLeft w:val="0"/>
      <w:marRight w:val="0"/>
      <w:marTop w:val="0"/>
      <w:marBottom w:val="0"/>
      <w:divBdr>
        <w:top w:val="none" w:sz="0" w:space="0" w:color="auto"/>
        <w:left w:val="none" w:sz="0" w:space="0" w:color="auto"/>
        <w:bottom w:val="none" w:sz="0" w:space="0" w:color="auto"/>
        <w:right w:val="none" w:sz="0" w:space="0" w:color="auto"/>
      </w:divBdr>
      <w:divsChild>
        <w:div w:id="1516845433">
          <w:marLeft w:val="547"/>
          <w:marRight w:val="0"/>
          <w:marTop w:val="0"/>
          <w:marBottom w:val="0"/>
          <w:divBdr>
            <w:top w:val="none" w:sz="0" w:space="0" w:color="auto"/>
            <w:left w:val="none" w:sz="0" w:space="0" w:color="auto"/>
            <w:bottom w:val="none" w:sz="0" w:space="0" w:color="auto"/>
            <w:right w:val="none" w:sz="0" w:space="0" w:color="auto"/>
          </w:divBdr>
        </w:div>
        <w:div w:id="1156845342">
          <w:marLeft w:val="1166"/>
          <w:marRight w:val="0"/>
          <w:marTop w:val="0"/>
          <w:marBottom w:val="0"/>
          <w:divBdr>
            <w:top w:val="none" w:sz="0" w:space="0" w:color="auto"/>
            <w:left w:val="none" w:sz="0" w:space="0" w:color="auto"/>
            <w:bottom w:val="none" w:sz="0" w:space="0" w:color="auto"/>
            <w:right w:val="none" w:sz="0" w:space="0" w:color="auto"/>
          </w:divBdr>
        </w:div>
        <w:div w:id="1770269163">
          <w:marLeft w:val="1800"/>
          <w:marRight w:val="0"/>
          <w:marTop w:val="0"/>
          <w:marBottom w:val="0"/>
          <w:divBdr>
            <w:top w:val="none" w:sz="0" w:space="0" w:color="auto"/>
            <w:left w:val="none" w:sz="0" w:space="0" w:color="auto"/>
            <w:bottom w:val="none" w:sz="0" w:space="0" w:color="auto"/>
            <w:right w:val="none" w:sz="0" w:space="0" w:color="auto"/>
          </w:divBdr>
        </w:div>
        <w:div w:id="283968013">
          <w:marLeft w:val="1800"/>
          <w:marRight w:val="0"/>
          <w:marTop w:val="0"/>
          <w:marBottom w:val="0"/>
          <w:divBdr>
            <w:top w:val="none" w:sz="0" w:space="0" w:color="auto"/>
            <w:left w:val="none" w:sz="0" w:space="0" w:color="auto"/>
            <w:bottom w:val="none" w:sz="0" w:space="0" w:color="auto"/>
            <w:right w:val="none" w:sz="0" w:space="0" w:color="auto"/>
          </w:divBdr>
        </w:div>
        <w:div w:id="990449360">
          <w:marLeft w:val="547"/>
          <w:marRight w:val="0"/>
          <w:marTop w:val="0"/>
          <w:marBottom w:val="0"/>
          <w:divBdr>
            <w:top w:val="none" w:sz="0" w:space="0" w:color="auto"/>
            <w:left w:val="none" w:sz="0" w:space="0" w:color="auto"/>
            <w:bottom w:val="none" w:sz="0" w:space="0" w:color="auto"/>
            <w:right w:val="none" w:sz="0" w:space="0" w:color="auto"/>
          </w:divBdr>
        </w:div>
        <w:div w:id="1963807624">
          <w:marLeft w:val="1166"/>
          <w:marRight w:val="0"/>
          <w:marTop w:val="0"/>
          <w:marBottom w:val="0"/>
          <w:divBdr>
            <w:top w:val="none" w:sz="0" w:space="0" w:color="auto"/>
            <w:left w:val="none" w:sz="0" w:space="0" w:color="auto"/>
            <w:bottom w:val="none" w:sz="0" w:space="0" w:color="auto"/>
            <w:right w:val="none" w:sz="0" w:space="0" w:color="auto"/>
          </w:divBdr>
        </w:div>
        <w:div w:id="1009874506">
          <w:marLeft w:val="1166"/>
          <w:marRight w:val="0"/>
          <w:marTop w:val="0"/>
          <w:marBottom w:val="0"/>
          <w:divBdr>
            <w:top w:val="none" w:sz="0" w:space="0" w:color="auto"/>
            <w:left w:val="none" w:sz="0" w:space="0" w:color="auto"/>
            <w:bottom w:val="none" w:sz="0" w:space="0" w:color="auto"/>
            <w:right w:val="none" w:sz="0" w:space="0" w:color="auto"/>
          </w:divBdr>
        </w:div>
        <w:div w:id="2063865856">
          <w:marLeft w:val="1166"/>
          <w:marRight w:val="0"/>
          <w:marTop w:val="0"/>
          <w:marBottom w:val="0"/>
          <w:divBdr>
            <w:top w:val="none" w:sz="0" w:space="0" w:color="auto"/>
            <w:left w:val="none" w:sz="0" w:space="0" w:color="auto"/>
            <w:bottom w:val="none" w:sz="0" w:space="0" w:color="auto"/>
            <w:right w:val="none" w:sz="0" w:space="0" w:color="auto"/>
          </w:divBdr>
        </w:div>
      </w:divsChild>
    </w:div>
    <w:div w:id="1188985502">
      <w:bodyDiv w:val="1"/>
      <w:marLeft w:val="0"/>
      <w:marRight w:val="0"/>
      <w:marTop w:val="0"/>
      <w:marBottom w:val="0"/>
      <w:divBdr>
        <w:top w:val="none" w:sz="0" w:space="0" w:color="auto"/>
        <w:left w:val="none" w:sz="0" w:space="0" w:color="auto"/>
        <w:bottom w:val="none" w:sz="0" w:space="0" w:color="auto"/>
        <w:right w:val="none" w:sz="0" w:space="0" w:color="auto"/>
      </w:divBdr>
    </w:div>
    <w:div w:id="1209024682">
      <w:bodyDiv w:val="1"/>
      <w:marLeft w:val="0"/>
      <w:marRight w:val="0"/>
      <w:marTop w:val="0"/>
      <w:marBottom w:val="0"/>
      <w:divBdr>
        <w:top w:val="none" w:sz="0" w:space="0" w:color="auto"/>
        <w:left w:val="none" w:sz="0" w:space="0" w:color="auto"/>
        <w:bottom w:val="none" w:sz="0" w:space="0" w:color="auto"/>
        <w:right w:val="none" w:sz="0" w:space="0" w:color="auto"/>
      </w:divBdr>
    </w:div>
    <w:div w:id="1260406479">
      <w:bodyDiv w:val="1"/>
      <w:marLeft w:val="0"/>
      <w:marRight w:val="0"/>
      <w:marTop w:val="0"/>
      <w:marBottom w:val="0"/>
      <w:divBdr>
        <w:top w:val="none" w:sz="0" w:space="0" w:color="auto"/>
        <w:left w:val="none" w:sz="0" w:space="0" w:color="auto"/>
        <w:bottom w:val="none" w:sz="0" w:space="0" w:color="auto"/>
        <w:right w:val="none" w:sz="0" w:space="0" w:color="auto"/>
      </w:divBdr>
    </w:div>
    <w:div w:id="1555043232">
      <w:bodyDiv w:val="1"/>
      <w:marLeft w:val="0"/>
      <w:marRight w:val="0"/>
      <w:marTop w:val="0"/>
      <w:marBottom w:val="0"/>
      <w:divBdr>
        <w:top w:val="none" w:sz="0" w:space="0" w:color="auto"/>
        <w:left w:val="none" w:sz="0" w:space="0" w:color="auto"/>
        <w:bottom w:val="none" w:sz="0" w:space="0" w:color="auto"/>
        <w:right w:val="none" w:sz="0" w:space="0" w:color="auto"/>
      </w:divBdr>
    </w:div>
    <w:div w:id="1968654685">
      <w:bodyDiv w:val="1"/>
      <w:marLeft w:val="0"/>
      <w:marRight w:val="0"/>
      <w:marTop w:val="0"/>
      <w:marBottom w:val="0"/>
      <w:divBdr>
        <w:top w:val="none" w:sz="0" w:space="0" w:color="auto"/>
        <w:left w:val="none" w:sz="0" w:space="0" w:color="auto"/>
        <w:bottom w:val="none" w:sz="0" w:space="0" w:color="auto"/>
        <w:right w:val="none" w:sz="0" w:space="0" w:color="auto"/>
      </w:divBdr>
    </w:div>
    <w:div w:id="1993409158">
      <w:bodyDiv w:val="1"/>
      <w:marLeft w:val="0"/>
      <w:marRight w:val="0"/>
      <w:marTop w:val="0"/>
      <w:marBottom w:val="0"/>
      <w:divBdr>
        <w:top w:val="none" w:sz="0" w:space="0" w:color="auto"/>
        <w:left w:val="none" w:sz="0" w:space="0" w:color="auto"/>
        <w:bottom w:val="none" w:sz="0" w:space="0" w:color="auto"/>
        <w:right w:val="none" w:sz="0" w:space="0" w:color="auto"/>
      </w:divBdr>
    </w:div>
    <w:div w:id="2060544760">
      <w:bodyDiv w:val="1"/>
      <w:marLeft w:val="0"/>
      <w:marRight w:val="0"/>
      <w:marTop w:val="0"/>
      <w:marBottom w:val="0"/>
      <w:divBdr>
        <w:top w:val="none" w:sz="0" w:space="0" w:color="auto"/>
        <w:left w:val="none" w:sz="0" w:space="0" w:color="auto"/>
        <w:bottom w:val="none" w:sz="0" w:space="0" w:color="auto"/>
        <w:right w:val="none" w:sz="0" w:space="0" w:color="auto"/>
      </w:divBdr>
      <w:divsChild>
        <w:div w:id="1231115673">
          <w:marLeft w:val="547"/>
          <w:marRight w:val="0"/>
          <w:marTop w:val="0"/>
          <w:marBottom w:val="0"/>
          <w:divBdr>
            <w:top w:val="none" w:sz="0" w:space="0" w:color="auto"/>
            <w:left w:val="none" w:sz="0" w:space="0" w:color="auto"/>
            <w:bottom w:val="none" w:sz="0" w:space="0" w:color="auto"/>
            <w:right w:val="none" w:sz="0" w:space="0" w:color="auto"/>
          </w:divBdr>
        </w:div>
        <w:div w:id="1266772203">
          <w:marLeft w:val="547"/>
          <w:marRight w:val="0"/>
          <w:marTop w:val="0"/>
          <w:marBottom w:val="0"/>
          <w:divBdr>
            <w:top w:val="none" w:sz="0" w:space="0" w:color="auto"/>
            <w:left w:val="none" w:sz="0" w:space="0" w:color="auto"/>
            <w:bottom w:val="none" w:sz="0" w:space="0" w:color="auto"/>
            <w:right w:val="none" w:sz="0" w:space="0" w:color="auto"/>
          </w:divBdr>
        </w:div>
        <w:div w:id="1554198987">
          <w:marLeft w:val="547"/>
          <w:marRight w:val="0"/>
          <w:marTop w:val="0"/>
          <w:marBottom w:val="0"/>
          <w:divBdr>
            <w:top w:val="none" w:sz="0" w:space="0" w:color="auto"/>
            <w:left w:val="none" w:sz="0" w:space="0" w:color="auto"/>
            <w:bottom w:val="none" w:sz="0" w:space="0" w:color="auto"/>
            <w:right w:val="none" w:sz="0" w:space="0" w:color="auto"/>
          </w:divBdr>
        </w:div>
        <w:div w:id="846094446">
          <w:marLeft w:val="547"/>
          <w:marRight w:val="0"/>
          <w:marTop w:val="0"/>
          <w:marBottom w:val="0"/>
          <w:divBdr>
            <w:top w:val="none" w:sz="0" w:space="0" w:color="auto"/>
            <w:left w:val="none" w:sz="0" w:space="0" w:color="auto"/>
            <w:bottom w:val="none" w:sz="0" w:space="0" w:color="auto"/>
            <w:right w:val="none" w:sz="0" w:space="0" w:color="auto"/>
          </w:divBdr>
        </w:div>
        <w:div w:id="703289719">
          <w:marLeft w:val="547"/>
          <w:marRight w:val="0"/>
          <w:marTop w:val="0"/>
          <w:marBottom w:val="0"/>
          <w:divBdr>
            <w:top w:val="none" w:sz="0" w:space="0" w:color="auto"/>
            <w:left w:val="none" w:sz="0" w:space="0" w:color="auto"/>
            <w:bottom w:val="none" w:sz="0" w:space="0" w:color="auto"/>
            <w:right w:val="none" w:sz="0" w:space="0" w:color="auto"/>
          </w:divBdr>
        </w:div>
        <w:div w:id="435029899">
          <w:marLeft w:val="547"/>
          <w:marRight w:val="0"/>
          <w:marTop w:val="0"/>
          <w:marBottom w:val="0"/>
          <w:divBdr>
            <w:top w:val="none" w:sz="0" w:space="0" w:color="auto"/>
            <w:left w:val="none" w:sz="0" w:space="0" w:color="auto"/>
            <w:bottom w:val="none" w:sz="0" w:space="0" w:color="auto"/>
            <w:right w:val="none" w:sz="0" w:space="0" w:color="auto"/>
          </w:divBdr>
        </w:div>
        <w:div w:id="870411170">
          <w:marLeft w:val="547"/>
          <w:marRight w:val="0"/>
          <w:marTop w:val="0"/>
          <w:marBottom w:val="0"/>
          <w:divBdr>
            <w:top w:val="none" w:sz="0" w:space="0" w:color="auto"/>
            <w:left w:val="none" w:sz="0" w:space="0" w:color="auto"/>
            <w:bottom w:val="none" w:sz="0" w:space="0" w:color="auto"/>
            <w:right w:val="none" w:sz="0" w:space="0" w:color="auto"/>
          </w:divBdr>
        </w:div>
        <w:div w:id="1734699863">
          <w:marLeft w:val="547"/>
          <w:marRight w:val="0"/>
          <w:marTop w:val="0"/>
          <w:marBottom w:val="0"/>
          <w:divBdr>
            <w:top w:val="none" w:sz="0" w:space="0" w:color="auto"/>
            <w:left w:val="none" w:sz="0" w:space="0" w:color="auto"/>
            <w:bottom w:val="none" w:sz="0" w:space="0" w:color="auto"/>
            <w:right w:val="none" w:sz="0" w:space="0" w:color="auto"/>
          </w:divBdr>
        </w:div>
        <w:div w:id="748770773">
          <w:marLeft w:val="547"/>
          <w:marRight w:val="0"/>
          <w:marTop w:val="0"/>
          <w:marBottom w:val="0"/>
          <w:divBdr>
            <w:top w:val="none" w:sz="0" w:space="0" w:color="auto"/>
            <w:left w:val="none" w:sz="0" w:space="0" w:color="auto"/>
            <w:bottom w:val="none" w:sz="0" w:space="0" w:color="auto"/>
            <w:right w:val="none" w:sz="0" w:space="0" w:color="auto"/>
          </w:divBdr>
        </w:div>
      </w:divsChild>
    </w:div>
    <w:div w:id="2132897203">
      <w:bodyDiv w:val="1"/>
      <w:marLeft w:val="0"/>
      <w:marRight w:val="0"/>
      <w:marTop w:val="0"/>
      <w:marBottom w:val="0"/>
      <w:divBdr>
        <w:top w:val="none" w:sz="0" w:space="0" w:color="auto"/>
        <w:left w:val="none" w:sz="0" w:space="0" w:color="auto"/>
        <w:bottom w:val="none" w:sz="0" w:space="0" w:color="auto"/>
        <w:right w:val="none" w:sz="0" w:space="0" w:color="auto"/>
      </w:divBdr>
      <w:divsChild>
        <w:div w:id="1035154709">
          <w:marLeft w:val="0"/>
          <w:marRight w:val="0"/>
          <w:marTop w:val="0"/>
          <w:marBottom w:val="0"/>
          <w:divBdr>
            <w:top w:val="none" w:sz="0" w:space="0" w:color="auto"/>
            <w:left w:val="none" w:sz="0" w:space="0" w:color="auto"/>
            <w:bottom w:val="none" w:sz="0" w:space="0" w:color="auto"/>
            <w:right w:val="none" w:sz="0" w:space="0" w:color="auto"/>
          </w:divBdr>
        </w:div>
        <w:div w:id="14146216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rcpds.bc.edu/details.php?entryid=44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edicaid.gov/medicaid-chip-program-information/by-topics/delivery-systems/managed-care/managed-care-sit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longtermscorecard.org/~/media/Microsite/Files/2014/Reinhard_LTSS_Scorecard_web_619v2.pdf"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kff.org/medicaid/report/medicaid-home-and-community-based-services-programs-2011-data-updat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edicaid.gov/medicaid-chip-program-information/by-topics/long-term-services-and-supports/home-and-community-based-services/home-and-community-based-services-1915-c.html" TargetMode="External"/><Relationship Id="rId3" Type="http://schemas.openxmlformats.org/officeDocument/2006/relationships/hyperlink" Target="http://www.medicaid.gov/Medicaid-CHIP-Program-Information/By-Topics/Delivery-Systems/Self-Directed-Services.html" TargetMode="External"/><Relationship Id="rId7" Type="http://schemas.openxmlformats.org/officeDocument/2006/relationships/hyperlink" Target="http://www.medicaid.gov/medicaid-chip-program-information/by-topics/waivers/managed-care-1915-b-waivers.html" TargetMode="External"/><Relationship Id="rId2" Type="http://schemas.openxmlformats.org/officeDocument/2006/relationships/hyperlink" Target="http://www.medicaid.gov/Medicaid-CHIP-Program-Information/By-Topics/Delivery-Systems/Self-Directed-Services.html" TargetMode="External"/><Relationship Id="rId1" Type="http://schemas.openxmlformats.org/officeDocument/2006/relationships/hyperlink" Target="https://store.samhsa.gov/shin/content/PEP12-RECDEF/PEP12-RECDEF.pdf" TargetMode="External"/><Relationship Id="rId6" Type="http://schemas.openxmlformats.org/officeDocument/2006/relationships/hyperlink" Target="http://www.drnpa.org/person-driven-services/" TargetMode="External"/><Relationship Id="rId5" Type="http://schemas.openxmlformats.org/officeDocument/2006/relationships/hyperlink" Target="http://www.temple.edu/thetrainingpartnership/resources/pds/docs/044-14_InfoMemo_AWClisting.pdf%20" TargetMode="External"/><Relationship Id="rId10" Type="http://schemas.openxmlformats.org/officeDocument/2006/relationships/hyperlink" Target="http://longtermcare.gov/the-basics/glossary/" TargetMode="External"/><Relationship Id="rId4" Type="http://schemas.openxmlformats.org/officeDocument/2006/relationships/hyperlink" Target="http://downloads.cms.gov/cmsgov/archiveddownloads/SMDL/downloads/SMD111909.pdf" TargetMode="External"/><Relationship Id="rId9" Type="http://schemas.openxmlformats.org/officeDocument/2006/relationships/hyperlink" Target="https://www.cms.gov/apps/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2015-06-01T00:00:00</PublishDate>
  <Abstract>Funding for the development of this report was provided through a SAMHSA Transformation Transfer Initiative Grant TTI# ___________________</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Eri12</b:Tag>
    <b:SourceType>Report</b:SourceType>
    <b:Guid>{A68649AE-C355-41C8-B0C3-5F10FC0A0C5B}</b:Guid>
    <b:Title>Feasibility for Expanding Self-Directed Services to People with Serious mental Illness</b:Title>
    <b:Year>2012</b:Year>
    <b:Publisher>U.S. Department of Health and Human Services</b:Publisher>
    <b:Author>
      <b:Author>
        <b:NameList>
          <b:Person>
            <b:Last>Slade</b:Last>
            <b:First>Eric</b:First>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470633-C64B-4987-B4F3-29D3B5A7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14198</Words>
  <Characters>80931</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Sustainable Self-Directed Care in Pennsylvania’s Behavioral Health System</vt:lpstr>
    </vt:vector>
  </TitlesOfParts>
  <Manager/>
  <Company/>
  <LinksUpToDate>false</LinksUpToDate>
  <CharactersWithSpaces>94940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Self-Directed Care in Pennsylvania’s Behavioral Health System</dc:title>
  <dc:subject/>
  <dc:creator>Prepared by: Kristin Ahrens, M.Ed, Policy Director and                                                                                  Katharine Vengraitis, J.D., Legal Research Intern</dc:creator>
  <cp:keywords>PA Sustainable Self-Directed Care</cp:keywords>
  <dc:description/>
  <cp:lastModifiedBy>Kristin Ahrens</cp:lastModifiedBy>
  <cp:revision>2</cp:revision>
  <cp:lastPrinted>2015-06-18T11:49:00Z</cp:lastPrinted>
  <dcterms:created xsi:type="dcterms:W3CDTF">2015-07-16T19:51:00Z</dcterms:created>
  <dcterms:modified xsi:type="dcterms:W3CDTF">2015-07-16T19:51:00Z</dcterms:modified>
  <cp:category/>
</cp:coreProperties>
</file>